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A4AEA" w14:textId="0333ABCA" w:rsidR="0081376C" w:rsidRPr="0069618A" w:rsidRDefault="0081376C" w:rsidP="00B03AA6">
      <w:pPr>
        <w:tabs>
          <w:tab w:val="center" w:pos="4536"/>
          <w:tab w:val="right" w:pos="9072"/>
        </w:tabs>
        <w:ind w:left="-2"/>
        <w:jc w:val="both"/>
        <w:rPr>
          <w:rFonts w:ascii="Arial" w:eastAsia="MS Mincho" w:hAnsi="Arial"/>
          <w:b/>
          <w:bCs/>
          <w:sz w:val="22"/>
          <w:szCs w:val="22"/>
          <w:lang w:val="en-US"/>
        </w:rPr>
      </w:pPr>
      <w:bookmarkStart w:id="0" w:name="OLE_LINK8"/>
      <w:bookmarkStart w:id="1" w:name="OLE_LINK9"/>
      <w:bookmarkStart w:id="2" w:name="_Hlk153293204"/>
      <w:r w:rsidRPr="0081376C">
        <w:rPr>
          <w:rFonts w:ascii="Arial" w:eastAsia="MS Mincho" w:hAnsi="Arial"/>
          <w:b/>
          <w:sz w:val="22"/>
          <w:szCs w:val="22"/>
          <w:lang w:val="x-none"/>
        </w:rPr>
        <w:t>3GPP TSG RAN WG1 #12</w:t>
      </w:r>
      <w:r w:rsidR="00B03AA6">
        <w:rPr>
          <w:rFonts w:ascii="Arial" w:eastAsia="MS Mincho" w:hAnsi="Arial"/>
          <w:b/>
          <w:sz w:val="22"/>
          <w:szCs w:val="22"/>
          <w:lang w:val="x-none"/>
        </w:rPr>
        <w:t>3</w:t>
      </w:r>
      <w:r w:rsidRPr="0081376C">
        <w:rPr>
          <w:rFonts w:ascii="Arial" w:eastAsia="MS Mincho" w:hAnsi="Arial"/>
          <w:b/>
          <w:sz w:val="22"/>
          <w:szCs w:val="22"/>
          <w:lang w:val="x-none"/>
        </w:rPr>
        <w:tab/>
      </w:r>
      <w:r w:rsidRPr="0081376C">
        <w:rPr>
          <w:rFonts w:ascii="Arial" w:eastAsia="MS Mincho" w:hAnsi="Arial"/>
          <w:b/>
          <w:sz w:val="22"/>
          <w:szCs w:val="22"/>
          <w:lang w:val="x-none"/>
        </w:rPr>
        <w:tab/>
      </w:r>
      <w:r w:rsidR="00C94145" w:rsidRPr="00C94145">
        <w:rPr>
          <w:rFonts w:ascii="Arial" w:eastAsia="MS Mincho" w:hAnsi="Arial"/>
          <w:b/>
          <w:bCs/>
          <w:sz w:val="22"/>
          <w:szCs w:val="22"/>
          <w:lang w:val="en-US"/>
        </w:rPr>
        <w:t>R1-</w:t>
      </w:r>
      <w:r w:rsidR="00B03AA6" w:rsidRPr="00B03AA6">
        <w:t xml:space="preserve"> </w:t>
      </w:r>
      <w:r w:rsidR="00B03AA6" w:rsidRPr="00B03AA6">
        <w:rPr>
          <w:rFonts w:ascii="Arial" w:eastAsia="MS Mincho" w:hAnsi="Arial"/>
          <w:b/>
          <w:bCs/>
          <w:sz w:val="22"/>
          <w:szCs w:val="22"/>
        </w:rPr>
        <w:t>2508473</w:t>
      </w:r>
      <w:hyperlink r:id="rId6" w:history="1">
        <w:r w:rsidR="00C94145" w:rsidRPr="00C94145">
          <w:rPr>
            <w:rStyle w:val="Hyperlink"/>
            <w:rFonts w:ascii="Arial" w:eastAsia="MS Mincho" w:hAnsi="Arial"/>
            <w:b/>
            <w:bCs/>
            <w:sz w:val="22"/>
            <w:szCs w:val="22"/>
            <w:lang w:val="en-US"/>
          </w:rPr>
          <w:br/>
        </w:r>
      </w:hyperlink>
      <w:r w:rsidRPr="0081376C">
        <w:rPr>
          <w:sz w:val="22"/>
          <w:szCs w:val="22"/>
        </w:rPr>
        <w:t xml:space="preserve"> </w:t>
      </w:r>
    </w:p>
    <w:p w14:paraId="6517EE2C" w14:textId="77777777" w:rsidR="00B03AA6" w:rsidRPr="00E05246" w:rsidRDefault="00B03AA6" w:rsidP="00B03AA6">
      <w:pPr>
        <w:overflowPunct w:val="0"/>
        <w:autoSpaceDE w:val="0"/>
        <w:autoSpaceDN w:val="0"/>
        <w:adjustRightInd w:val="0"/>
        <w:snapToGrid w:val="0"/>
        <w:spacing w:after="120"/>
        <w:ind w:left="1988" w:hanging="1988"/>
        <w:textAlignment w:val="baseline"/>
        <w:rPr>
          <w:rFonts w:ascii="Arial" w:eastAsia="SimSun" w:hAnsi="Arial" w:cs="Arial"/>
          <w:b/>
          <w:bCs/>
          <w:sz w:val="22"/>
          <w:szCs w:val="22"/>
        </w:rPr>
      </w:pPr>
      <w:r>
        <w:rPr>
          <w:rFonts w:ascii="Arial" w:eastAsia="SimSun" w:hAnsi="Arial" w:cs="Arial"/>
          <w:b/>
          <w:bCs/>
          <w:sz w:val="22"/>
          <w:szCs w:val="22"/>
        </w:rPr>
        <w:t>Dallas</w:t>
      </w:r>
      <w:r w:rsidRPr="00E05246">
        <w:rPr>
          <w:rFonts w:ascii="Arial" w:eastAsia="SimSun" w:hAnsi="Arial" w:cs="Arial"/>
          <w:b/>
          <w:bCs/>
          <w:sz w:val="22"/>
          <w:szCs w:val="22"/>
        </w:rPr>
        <w:t xml:space="preserve">, </w:t>
      </w:r>
      <w:r>
        <w:rPr>
          <w:rFonts w:ascii="Arial" w:eastAsia="SimSun" w:hAnsi="Arial" w:cs="Arial"/>
          <w:b/>
          <w:bCs/>
          <w:sz w:val="22"/>
          <w:szCs w:val="22"/>
        </w:rPr>
        <w:t>TX, USA</w:t>
      </w:r>
      <w:r w:rsidRPr="00E05246">
        <w:rPr>
          <w:rFonts w:ascii="Arial" w:eastAsia="SimSun" w:hAnsi="Arial" w:cs="Arial"/>
          <w:b/>
          <w:bCs/>
          <w:sz w:val="22"/>
          <w:szCs w:val="22"/>
        </w:rPr>
        <w:t xml:space="preserve">, </w:t>
      </w:r>
      <w:r>
        <w:rPr>
          <w:rFonts w:ascii="Arial" w:eastAsia="SimSun" w:hAnsi="Arial" w:cs="Arial"/>
          <w:b/>
          <w:bCs/>
          <w:sz w:val="22"/>
          <w:szCs w:val="22"/>
        </w:rPr>
        <w:t>November 17</w:t>
      </w:r>
      <w:r w:rsidRPr="008E0F5F">
        <w:rPr>
          <w:rFonts w:ascii="Arial" w:eastAsia="SimSun" w:hAnsi="Arial" w:cs="Arial"/>
          <w:b/>
          <w:bCs/>
          <w:sz w:val="22"/>
          <w:szCs w:val="22"/>
          <w:vertAlign w:val="superscript"/>
        </w:rPr>
        <w:t>th</w:t>
      </w:r>
      <w:r>
        <w:rPr>
          <w:rFonts w:ascii="Arial" w:eastAsia="SimSun" w:hAnsi="Arial" w:cs="Arial"/>
          <w:b/>
          <w:bCs/>
          <w:sz w:val="22"/>
          <w:szCs w:val="22"/>
        </w:rPr>
        <w:t xml:space="preserve"> – 21</w:t>
      </w:r>
      <w:r>
        <w:rPr>
          <w:rFonts w:ascii="Arial" w:eastAsia="SimSun" w:hAnsi="Arial" w:cs="Arial"/>
          <w:b/>
          <w:bCs/>
          <w:sz w:val="22"/>
          <w:szCs w:val="22"/>
          <w:vertAlign w:val="superscript"/>
        </w:rPr>
        <w:t>st</w:t>
      </w:r>
      <w:r w:rsidRPr="00E05246">
        <w:rPr>
          <w:rFonts w:ascii="Arial" w:eastAsia="SimSun" w:hAnsi="Arial" w:cs="Arial"/>
          <w:b/>
          <w:bCs/>
          <w:sz w:val="22"/>
          <w:szCs w:val="22"/>
        </w:rPr>
        <w:t>, 2025</w:t>
      </w:r>
    </w:p>
    <w:p w14:paraId="1B9293D5" w14:textId="08A521ED" w:rsidR="0081376C" w:rsidRPr="0081376C" w:rsidRDefault="0081376C" w:rsidP="0081376C">
      <w:pPr>
        <w:tabs>
          <w:tab w:val="left" w:pos="1800"/>
          <w:tab w:val="right" w:pos="9072"/>
        </w:tabs>
        <w:ind w:left="1798" w:hanging="1800"/>
        <w:jc w:val="both"/>
        <w:rPr>
          <w:rFonts w:ascii="Arial" w:eastAsia="SimSun" w:hAnsi="Arial"/>
          <w:b/>
          <w:sz w:val="22"/>
          <w:szCs w:val="22"/>
          <w:lang w:val="x-none" w:eastAsia="zh-CN"/>
        </w:rPr>
      </w:pPr>
      <w:r w:rsidRPr="0081376C">
        <w:rPr>
          <w:rFonts w:ascii="Arial" w:eastAsia="MS Mincho" w:hAnsi="Arial"/>
          <w:b/>
          <w:sz w:val="22"/>
          <w:szCs w:val="22"/>
          <w:lang w:val="x-none"/>
        </w:rPr>
        <w:t>Source:</w:t>
      </w:r>
      <w:r>
        <w:rPr>
          <w:rFonts w:ascii="Arial" w:eastAsia="MS Mincho" w:hAnsi="Arial"/>
          <w:b/>
          <w:sz w:val="22"/>
          <w:szCs w:val="22"/>
          <w:lang w:val="x-none"/>
        </w:rPr>
        <w:t xml:space="preserve"> </w:t>
      </w:r>
      <w:r w:rsidRPr="0081376C">
        <w:rPr>
          <w:rFonts w:ascii="Arial" w:eastAsia="SimSun" w:hAnsi="Arial"/>
          <w:b/>
          <w:sz w:val="22"/>
          <w:szCs w:val="22"/>
          <w:lang w:val="x-none"/>
        </w:rPr>
        <w:t>Tiami Networks</w:t>
      </w:r>
    </w:p>
    <w:p w14:paraId="2FA3AF9C" w14:textId="4ACEC772" w:rsidR="0081376C" w:rsidRPr="0081376C" w:rsidRDefault="0081376C" w:rsidP="00384BE8">
      <w:pPr>
        <w:rPr>
          <w:sz w:val="22"/>
          <w:szCs w:val="22"/>
        </w:rPr>
      </w:pPr>
      <w:r w:rsidRPr="0081376C">
        <w:rPr>
          <w:rFonts w:ascii="Arial" w:eastAsia="MS Mincho" w:hAnsi="Arial"/>
          <w:b/>
          <w:sz w:val="22"/>
          <w:szCs w:val="22"/>
          <w:lang w:val="x-none"/>
        </w:rPr>
        <w:t>Title:</w:t>
      </w:r>
      <w:r w:rsidR="00384BE8">
        <w:rPr>
          <w:rFonts w:ascii="Arial" w:eastAsia="MS Mincho" w:hAnsi="Arial"/>
          <w:b/>
          <w:sz w:val="22"/>
          <w:szCs w:val="22"/>
          <w:lang w:val="x-none"/>
        </w:rPr>
        <w:t xml:space="preserve"> </w:t>
      </w:r>
      <w:r w:rsidR="00384BE8" w:rsidRPr="00384BE8">
        <w:rPr>
          <w:rFonts w:ascii="Arial" w:eastAsia="MS Mincho" w:hAnsi="Arial"/>
          <w:b/>
          <w:sz w:val="22"/>
          <w:szCs w:val="22"/>
        </w:rPr>
        <w:t>Views on Performance Metrics and Evaluation Methodology for ISAC</w:t>
      </w:r>
    </w:p>
    <w:p w14:paraId="613E01E2" w14:textId="3594B22A" w:rsidR="0081376C" w:rsidRPr="0081376C" w:rsidRDefault="0081376C" w:rsidP="0081376C">
      <w:pPr>
        <w:tabs>
          <w:tab w:val="left" w:pos="1800"/>
          <w:tab w:val="right" w:pos="9072"/>
        </w:tabs>
        <w:ind w:left="1798" w:hanging="1800"/>
        <w:jc w:val="both"/>
        <w:rPr>
          <w:rFonts w:ascii="Arial" w:eastAsiaTheme="minorEastAsia" w:hAnsi="Arial"/>
          <w:b/>
          <w:sz w:val="22"/>
          <w:szCs w:val="22"/>
          <w:lang w:val="x-none" w:eastAsia="zh-CN"/>
        </w:rPr>
      </w:pPr>
    </w:p>
    <w:p w14:paraId="22DB1B16" w14:textId="642E2978" w:rsidR="0081376C" w:rsidRPr="0081376C" w:rsidRDefault="0081376C" w:rsidP="0081376C">
      <w:pPr>
        <w:tabs>
          <w:tab w:val="left" w:pos="1800"/>
          <w:tab w:val="center" w:pos="4536"/>
          <w:tab w:val="right" w:pos="9072"/>
        </w:tabs>
        <w:ind w:left="-2"/>
        <w:jc w:val="both"/>
        <w:rPr>
          <w:rFonts w:ascii="Arial" w:eastAsia="SimSun" w:hAnsi="Arial"/>
          <w:b/>
          <w:sz w:val="22"/>
          <w:szCs w:val="22"/>
          <w:lang w:val="x-none" w:eastAsia="zh-CN"/>
        </w:rPr>
      </w:pPr>
      <w:r w:rsidRPr="0081376C">
        <w:rPr>
          <w:rFonts w:ascii="Arial" w:eastAsia="MS Mincho" w:hAnsi="Arial"/>
          <w:b/>
          <w:sz w:val="22"/>
          <w:szCs w:val="22"/>
          <w:lang w:val="x-none"/>
        </w:rPr>
        <w:t>Agenda Item:</w:t>
      </w:r>
      <w:r w:rsidRPr="0081376C">
        <w:rPr>
          <w:rFonts w:ascii="Arial" w:eastAsia="MS Mincho" w:hAnsi="Arial"/>
          <w:b/>
          <w:sz w:val="22"/>
          <w:szCs w:val="22"/>
          <w:lang w:val="x-none"/>
        </w:rPr>
        <w:tab/>
      </w:r>
      <w:r w:rsidRPr="0081376C">
        <w:rPr>
          <w:rFonts w:ascii="Arial" w:eastAsiaTheme="minorEastAsia" w:hAnsi="Arial"/>
          <w:b/>
          <w:sz w:val="22"/>
          <w:szCs w:val="22"/>
          <w:lang w:val="x-none" w:eastAsia="zh-CN"/>
        </w:rPr>
        <w:t>10.5.1</w:t>
      </w:r>
    </w:p>
    <w:p w14:paraId="6B40639C" w14:textId="537FBABC" w:rsidR="0081376C" w:rsidRDefault="0081376C" w:rsidP="009928A5">
      <w:pPr>
        <w:tabs>
          <w:tab w:val="left" w:pos="1800"/>
          <w:tab w:val="center" w:pos="4536"/>
          <w:tab w:val="right" w:pos="9072"/>
        </w:tabs>
        <w:ind w:left="-2"/>
        <w:jc w:val="both"/>
        <w:rPr>
          <w:rFonts w:ascii="Arial" w:eastAsia="SimSun" w:hAnsi="Arial"/>
          <w:b/>
          <w:sz w:val="22"/>
          <w:szCs w:val="22"/>
          <w:lang w:val="x-none"/>
        </w:rPr>
      </w:pPr>
      <w:r w:rsidRPr="0081376C">
        <w:rPr>
          <w:rFonts w:ascii="Arial" w:eastAsia="MS Mincho" w:hAnsi="Arial"/>
          <w:b/>
          <w:sz w:val="22"/>
          <w:szCs w:val="22"/>
          <w:lang w:val="x-none"/>
        </w:rPr>
        <w:t>Document for:</w:t>
      </w:r>
      <w:r w:rsidRPr="0081376C">
        <w:rPr>
          <w:rFonts w:ascii="Arial" w:eastAsia="MS Mincho" w:hAnsi="Arial"/>
          <w:b/>
          <w:sz w:val="22"/>
          <w:szCs w:val="22"/>
          <w:lang w:val="x-none"/>
        </w:rPr>
        <w:tab/>
        <w:t>Discussio</w:t>
      </w:r>
      <w:r w:rsidRPr="0081376C">
        <w:rPr>
          <w:rFonts w:ascii="Arial" w:eastAsia="SimSun" w:hAnsi="Arial"/>
          <w:b/>
          <w:sz w:val="22"/>
          <w:szCs w:val="22"/>
          <w:lang w:val="x-none"/>
        </w:rPr>
        <w:t>n</w:t>
      </w:r>
      <w:r w:rsidRPr="0081376C">
        <w:rPr>
          <w:rFonts w:ascii="Arial" w:eastAsia="SimSun" w:hAnsi="Arial" w:hint="eastAsia"/>
          <w:b/>
          <w:sz w:val="22"/>
          <w:szCs w:val="22"/>
          <w:lang w:val="x-none"/>
        </w:rPr>
        <w:t xml:space="preserve"> and Decision</w:t>
      </w:r>
      <w:bookmarkEnd w:id="0"/>
      <w:bookmarkEnd w:id="1"/>
    </w:p>
    <w:p w14:paraId="6670B090" w14:textId="4021B7BC" w:rsidR="000573B2" w:rsidRPr="000573B2" w:rsidRDefault="00174A36" w:rsidP="001E3E2D">
      <w:pPr>
        <w:pStyle w:val="Heading1"/>
        <w:rPr>
          <w:lang w:val="en-US"/>
        </w:rPr>
      </w:pPr>
      <w:r>
        <w:br/>
      </w:r>
      <w:bookmarkEnd w:id="2"/>
      <w:r w:rsidR="000573B2" w:rsidRPr="000573B2">
        <w:rPr>
          <w:lang w:val="en-US"/>
        </w:rPr>
        <w:t>1. Introduction</w:t>
      </w:r>
    </w:p>
    <w:p w14:paraId="0C3266FF" w14:textId="77777777" w:rsidR="000573B2" w:rsidRPr="000573B2" w:rsidRDefault="000573B2" w:rsidP="000573B2">
      <w:pPr>
        <w:jc w:val="both"/>
        <w:rPr>
          <w:lang w:val="en-US"/>
        </w:rPr>
      </w:pPr>
      <w:r w:rsidRPr="000573B2">
        <w:rPr>
          <w:lang w:val="en-US"/>
        </w:rPr>
        <w:t>In RAN1 #122bis, significant progress was made on the study item for Integrated Sensing and Communication (ISAC) for NR [1]. Several evaluation parameters and performance metrics were agreed. However, multiple key proposals remain unresolved and need to be addressed in RAN1 #123 to enable proper evaluation and comparison of results.</w:t>
      </w:r>
    </w:p>
    <w:p w14:paraId="69CC59CF" w14:textId="0B536010" w:rsidR="000573B2" w:rsidRPr="000573B2" w:rsidRDefault="000573B2" w:rsidP="000573B2">
      <w:pPr>
        <w:jc w:val="both"/>
        <w:rPr>
          <w:lang w:val="en-US"/>
        </w:rPr>
      </w:pPr>
      <w:r w:rsidRPr="000573B2">
        <w:rPr>
          <w:lang w:val="en-US"/>
        </w:rPr>
        <w:t>This contribution addresses these priorities with particular focus on ensuring comparable evaluation results across companies and identifying practical deployment considerations</w:t>
      </w:r>
    </w:p>
    <w:p w14:paraId="7CA774DD" w14:textId="3D2DA996" w:rsidR="000573B2" w:rsidRPr="000573B2" w:rsidRDefault="000573B2" w:rsidP="000573B2">
      <w:pPr>
        <w:jc w:val="both"/>
        <w:rPr>
          <w:lang w:val="en-US"/>
        </w:rPr>
      </w:pPr>
    </w:p>
    <w:p w14:paraId="3F3B3959" w14:textId="77777777" w:rsidR="000573B2" w:rsidRPr="000573B2" w:rsidRDefault="000573B2" w:rsidP="001E3E2D">
      <w:pPr>
        <w:pStyle w:val="Heading1"/>
        <w:rPr>
          <w:lang w:val="en-US"/>
        </w:rPr>
      </w:pPr>
      <w:r w:rsidRPr="000573B2">
        <w:rPr>
          <w:lang w:val="en-US"/>
        </w:rPr>
        <w:t>2. Discussion</w:t>
      </w:r>
    </w:p>
    <w:p w14:paraId="0C202D9D" w14:textId="77777777" w:rsidR="009923E5" w:rsidRDefault="009923E5" w:rsidP="000573B2">
      <w:pPr>
        <w:jc w:val="both"/>
        <w:rPr>
          <w:b/>
          <w:bCs/>
          <w:lang w:val="en-US"/>
        </w:rPr>
      </w:pPr>
    </w:p>
    <w:p w14:paraId="5E13D6EF" w14:textId="57950CFD" w:rsidR="000573B2" w:rsidRPr="000573B2" w:rsidRDefault="000573B2" w:rsidP="001E3E2D">
      <w:pPr>
        <w:pStyle w:val="Heading2"/>
        <w:rPr>
          <w:lang w:val="en-US"/>
        </w:rPr>
      </w:pPr>
      <w:r w:rsidRPr="000573B2">
        <w:rPr>
          <w:lang w:val="en-US"/>
        </w:rPr>
        <w:t>2.1 Measurements and Down-Selection (Proposal 7.1-1-rev3)</w:t>
      </w:r>
    </w:p>
    <w:p w14:paraId="3A29733B" w14:textId="1898FCAA" w:rsidR="000573B2" w:rsidRPr="000573B2" w:rsidRDefault="000573B2" w:rsidP="000573B2">
      <w:pPr>
        <w:jc w:val="both"/>
        <w:rPr>
          <w:lang w:val="en-US"/>
        </w:rPr>
      </w:pPr>
      <w:r w:rsidRPr="000573B2">
        <w:rPr>
          <w:lang w:val="en-US"/>
        </w:rPr>
        <w:t>Proposal 7.1-1-rev3 identifies six levels of measurements (Level 1 through Level 6), plus SINR/RSRP from sensing perspective. To enable practical implementation and comparison of results across companies, down-selection of measurement levels is necessary.</w:t>
      </w:r>
    </w:p>
    <w:p w14:paraId="33A0C066" w14:textId="77777777" w:rsidR="009923E5" w:rsidRDefault="009923E5" w:rsidP="000573B2">
      <w:pPr>
        <w:jc w:val="both"/>
        <w:rPr>
          <w:b/>
          <w:bCs/>
          <w:lang w:val="en-US"/>
        </w:rPr>
      </w:pPr>
    </w:p>
    <w:p w14:paraId="63366131" w14:textId="4982A27F" w:rsidR="000573B2" w:rsidRPr="000573B2" w:rsidRDefault="000573B2" w:rsidP="001E3E2D">
      <w:pPr>
        <w:pStyle w:val="Heading3"/>
        <w:rPr>
          <w:lang w:val="en-US"/>
        </w:rPr>
      </w:pPr>
      <w:r w:rsidRPr="000573B2">
        <w:rPr>
          <w:lang w:val="en-US"/>
        </w:rPr>
        <w:t>2.1.1 Analysis of Measurement Levels</w:t>
      </w:r>
    </w:p>
    <w:p w14:paraId="15901DB7" w14:textId="77777777" w:rsidR="009923E5" w:rsidRDefault="009923E5" w:rsidP="000573B2">
      <w:pPr>
        <w:jc w:val="both"/>
        <w:rPr>
          <w:b/>
          <w:bCs/>
          <w:lang w:val="en-US"/>
        </w:rPr>
      </w:pPr>
    </w:p>
    <w:p w14:paraId="383B8EEF" w14:textId="3901CFDD" w:rsidR="000573B2" w:rsidRPr="000573B2" w:rsidRDefault="000573B2" w:rsidP="000573B2">
      <w:pPr>
        <w:jc w:val="both"/>
        <w:rPr>
          <w:lang w:val="en-US"/>
        </w:rPr>
      </w:pPr>
      <w:r w:rsidRPr="000573B2">
        <w:rPr>
          <w:b/>
          <w:bCs/>
          <w:lang w:val="en-US"/>
        </w:rPr>
        <w:t>Observation 1:</w:t>
      </w:r>
      <w:r w:rsidRPr="000573B2">
        <w:rPr>
          <w:lang w:val="en-US"/>
        </w:rPr>
        <w:t xml:space="preserve"> Level 1 (raw time-domain or subcarrier-domain samples from each antenna port) requires reporting the complete channel response matrix. For typical ISAC configurations with hundreds of subcarriers, multiple CPI samples, and large antenna arrays, this results in very large data volumes that must be transferred from RAN to CN. The signaling overhead and interface capacity requirements may be prohibitive for practical deployment.</w:t>
      </w:r>
    </w:p>
    <w:p w14:paraId="6580FE91" w14:textId="77777777" w:rsidR="009923E5" w:rsidRDefault="009923E5" w:rsidP="000573B2">
      <w:pPr>
        <w:jc w:val="both"/>
        <w:rPr>
          <w:b/>
          <w:bCs/>
          <w:lang w:val="en-US"/>
        </w:rPr>
      </w:pPr>
    </w:p>
    <w:p w14:paraId="4615C684" w14:textId="54D0B372" w:rsidR="000573B2" w:rsidRPr="000573B2" w:rsidRDefault="000573B2" w:rsidP="000573B2">
      <w:pPr>
        <w:jc w:val="both"/>
        <w:rPr>
          <w:lang w:val="en-US"/>
        </w:rPr>
      </w:pPr>
      <w:r w:rsidRPr="000573B2">
        <w:rPr>
          <w:b/>
          <w:bCs/>
          <w:lang w:val="en-US"/>
        </w:rPr>
        <w:t xml:space="preserve">Observation </w:t>
      </w:r>
      <w:r>
        <w:rPr>
          <w:b/>
          <w:bCs/>
          <w:lang w:val="en-US"/>
        </w:rPr>
        <w:t>2</w:t>
      </w:r>
      <w:r w:rsidRPr="000573B2">
        <w:rPr>
          <w:b/>
          <w:bCs/>
          <w:lang w:val="en-US"/>
        </w:rPr>
        <w:t>:</w:t>
      </w:r>
      <w:r w:rsidRPr="000573B2">
        <w:rPr>
          <w:lang w:val="en-US"/>
        </w:rPr>
        <w:t xml:space="preserve"> For UAV tracking applications, maintaining trajectory continuity requires associating measurements across time to the same physical target. Level 5 (position and velocity without target ID) forces the core network to perform complex multi-target data association across snapshots. Level 6 (position, velocity, with target ID) allows the RAN to handle target association using motion prediction and filtering, which can improve tracking robustness when targets are temporarily occluded, or signals are weak.</w:t>
      </w:r>
    </w:p>
    <w:p w14:paraId="0DEACCC7" w14:textId="77777777" w:rsidR="009923E5" w:rsidRDefault="009923E5" w:rsidP="000573B2">
      <w:pPr>
        <w:jc w:val="both"/>
        <w:rPr>
          <w:b/>
          <w:bCs/>
          <w:lang w:val="en-US"/>
        </w:rPr>
      </w:pPr>
    </w:p>
    <w:p w14:paraId="4C6D8C32" w14:textId="20B2FEEF" w:rsidR="000573B2" w:rsidRPr="000573B2" w:rsidRDefault="000573B2" w:rsidP="000573B2">
      <w:pPr>
        <w:jc w:val="both"/>
        <w:rPr>
          <w:lang w:val="en-US"/>
        </w:rPr>
      </w:pPr>
      <w:r w:rsidRPr="000573B2">
        <w:rPr>
          <w:b/>
          <w:bCs/>
          <w:lang w:val="en-US"/>
        </w:rPr>
        <w:t xml:space="preserve">Observation </w:t>
      </w:r>
      <w:r>
        <w:rPr>
          <w:b/>
          <w:bCs/>
          <w:lang w:val="en-US"/>
        </w:rPr>
        <w:t>3</w:t>
      </w:r>
      <w:r w:rsidRPr="000573B2">
        <w:rPr>
          <w:b/>
          <w:bCs/>
          <w:lang w:val="en-US"/>
        </w:rPr>
        <w:t>:</w:t>
      </w:r>
      <w:r w:rsidRPr="000573B2">
        <w:rPr>
          <w:lang w:val="en-US"/>
        </w:rPr>
        <w:t xml:space="preserve"> Level 2 (amplitude and phase profiles of delay/Doppler/angle) provides a balanced approach between enabling CN flexibility for advanced algorithms while significantly reducing signaling overhead compared to Level 1. The CN can still apply super-resolution techniques such as MUSIC, ESPRIT, or other algorithms on the profile data without requiring the full raw channel response.</w:t>
      </w:r>
    </w:p>
    <w:p w14:paraId="420EE2B9" w14:textId="77777777" w:rsidR="009923E5" w:rsidRDefault="009923E5" w:rsidP="000573B2">
      <w:pPr>
        <w:jc w:val="both"/>
        <w:rPr>
          <w:b/>
          <w:bCs/>
          <w:lang w:val="en-US"/>
        </w:rPr>
      </w:pPr>
    </w:p>
    <w:p w14:paraId="21A836A1" w14:textId="03BE9961" w:rsidR="000573B2" w:rsidRPr="000573B2" w:rsidRDefault="000573B2" w:rsidP="000573B2">
      <w:pPr>
        <w:jc w:val="both"/>
        <w:rPr>
          <w:lang w:val="en-US"/>
        </w:rPr>
      </w:pPr>
      <w:r w:rsidRPr="000573B2">
        <w:rPr>
          <w:b/>
          <w:bCs/>
          <w:lang w:val="en-US"/>
        </w:rPr>
        <w:t xml:space="preserve">Observation </w:t>
      </w:r>
      <w:r>
        <w:rPr>
          <w:b/>
          <w:bCs/>
          <w:lang w:val="en-US"/>
        </w:rPr>
        <w:t>4</w:t>
      </w:r>
      <w:r w:rsidRPr="000573B2">
        <w:rPr>
          <w:b/>
          <w:bCs/>
          <w:lang w:val="en-US"/>
        </w:rPr>
        <w:t>:</w:t>
      </w:r>
      <w:r w:rsidRPr="000573B2">
        <w:rPr>
          <w:lang w:val="en-US"/>
        </w:rPr>
        <w:t xml:space="preserve"> Level 4 Option 2 (position, velocity, and power per detected point) is useful for handling multi-path environments where a single physical target creates multiple detection points through reflections. Reporting individual points allows the CN to implement sophisticated clustering, ghost-filtering, and reflection-rejection algorithms that may differ across sensing service providers.</w:t>
      </w:r>
    </w:p>
    <w:p w14:paraId="774435BC" w14:textId="77777777" w:rsidR="009923E5" w:rsidRDefault="009923E5" w:rsidP="000573B2">
      <w:pPr>
        <w:jc w:val="both"/>
        <w:rPr>
          <w:b/>
          <w:bCs/>
          <w:lang w:val="en-US"/>
        </w:rPr>
      </w:pPr>
    </w:p>
    <w:p w14:paraId="4D447782" w14:textId="501CADCB" w:rsidR="000573B2" w:rsidRPr="000573B2" w:rsidRDefault="000573B2" w:rsidP="000573B2">
      <w:pPr>
        <w:jc w:val="both"/>
        <w:rPr>
          <w:lang w:val="en-US"/>
        </w:rPr>
      </w:pPr>
      <w:r w:rsidRPr="000573B2">
        <w:rPr>
          <w:b/>
          <w:bCs/>
          <w:lang w:val="en-US"/>
        </w:rPr>
        <w:lastRenderedPageBreak/>
        <w:t xml:space="preserve">Observation </w:t>
      </w:r>
      <w:r w:rsidR="009923E5">
        <w:rPr>
          <w:b/>
          <w:bCs/>
          <w:lang w:val="en-US"/>
        </w:rPr>
        <w:t>5</w:t>
      </w:r>
      <w:r w:rsidRPr="000573B2">
        <w:rPr>
          <w:b/>
          <w:bCs/>
          <w:lang w:val="en-US"/>
        </w:rPr>
        <w:t>:</w:t>
      </w:r>
      <w:r w:rsidRPr="000573B2">
        <w:rPr>
          <w:lang w:val="en-US"/>
        </w:rPr>
        <w:t xml:space="preserve"> The choice of measurement level directly impacts the RAN-CN functional split for sensing. Supporting only </w:t>
      </w:r>
      <w:r w:rsidR="009923E5" w:rsidRPr="000573B2">
        <w:rPr>
          <w:lang w:val="en-US"/>
        </w:rPr>
        <w:t>results</w:t>
      </w:r>
      <w:r w:rsidRPr="000573B2">
        <w:rPr>
          <w:lang w:val="en-US"/>
        </w:rPr>
        <w:t xml:space="preserve"> (Level 6) requires all sensing intelligence to reside in RAN, constraining CN to simple tracking functions. Supporting intermediate results enables CN-side innovation in detection algorithms and allows different sensing service providers to implement proprietary processing methods.</w:t>
      </w:r>
    </w:p>
    <w:p w14:paraId="34DB9015" w14:textId="77777777" w:rsidR="009923E5" w:rsidRDefault="009923E5" w:rsidP="000573B2">
      <w:pPr>
        <w:jc w:val="both"/>
        <w:rPr>
          <w:b/>
          <w:bCs/>
          <w:lang w:val="en-US"/>
        </w:rPr>
      </w:pPr>
    </w:p>
    <w:p w14:paraId="56A998D5" w14:textId="6894F082" w:rsidR="000573B2" w:rsidRPr="000573B2" w:rsidRDefault="000573B2" w:rsidP="001E3E2D">
      <w:pPr>
        <w:pStyle w:val="Heading3"/>
        <w:rPr>
          <w:lang w:val="en-US"/>
        </w:rPr>
      </w:pPr>
      <w:r w:rsidRPr="000573B2">
        <w:rPr>
          <w:lang w:val="en-US"/>
        </w:rPr>
        <w:t>2.1.2 Proposed Measurement Level Down-Selection</w:t>
      </w:r>
    </w:p>
    <w:p w14:paraId="1FCD1EF0" w14:textId="77777777" w:rsidR="009923E5" w:rsidRDefault="009923E5" w:rsidP="000573B2">
      <w:pPr>
        <w:jc w:val="both"/>
        <w:rPr>
          <w:b/>
          <w:bCs/>
          <w:lang w:val="en-US"/>
        </w:rPr>
      </w:pPr>
    </w:p>
    <w:p w14:paraId="4358FEB7" w14:textId="0ECE6A35" w:rsidR="000573B2" w:rsidRPr="000573B2" w:rsidRDefault="000573B2" w:rsidP="000573B2">
      <w:pPr>
        <w:jc w:val="both"/>
        <w:rPr>
          <w:b/>
          <w:bCs/>
          <w:lang w:val="en-US"/>
        </w:rPr>
      </w:pPr>
      <w:r w:rsidRPr="000573B2">
        <w:rPr>
          <w:b/>
          <w:bCs/>
          <w:lang w:val="en-US"/>
        </w:rPr>
        <w:t>Proposal 1: For Rel-20 NR ISAC study, down-select the following measurement levels for further study and evaluation:</w:t>
      </w:r>
    </w:p>
    <w:p w14:paraId="48309C6E" w14:textId="77777777" w:rsidR="000573B2" w:rsidRPr="000573B2" w:rsidRDefault="000573B2" w:rsidP="000573B2">
      <w:pPr>
        <w:numPr>
          <w:ilvl w:val="0"/>
          <w:numId w:val="47"/>
        </w:numPr>
        <w:jc w:val="both"/>
        <w:rPr>
          <w:b/>
          <w:bCs/>
          <w:lang w:val="en-US"/>
        </w:rPr>
      </w:pPr>
      <w:r w:rsidRPr="000573B2">
        <w:rPr>
          <w:b/>
          <w:bCs/>
          <w:lang w:val="en-US"/>
        </w:rPr>
        <w:t>Level 1: Raw data (subcarrier-domain samples of channel response from each antenna port)</w:t>
      </w:r>
    </w:p>
    <w:p w14:paraId="43DC31C0" w14:textId="77777777" w:rsidR="000573B2" w:rsidRPr="000573B2" w:rsidRDefault="000573B2" w:rsidP="000573B2">
      <w:pPr>
        <w:numPr>
          <w:ilvl w:val="1"/>
          <w:numId w:val="47"/>
        </w:numPr>
        <w:jc w:val="both"/>
        <w:rPr>
          <w:b/>
          <w:bCs/>
          <w:lang w:val="en-US"/>
        </w:rPr>
      </w:pPr>
      <w:r w:rsidRPr="000573B2">
        <w:rPr>
          <w:b/>
          <w:bCs/>
          <w:lang w:val="en-US"/>
        </w:rPr>
        <w:t>Companies reporting Level 1 results should describe the signaling overhead and justify the feasibility of the required interface capacity</w:t>
      </w:r>
    </w:p>
    <w:p w14:paraId="716D64CB" w14:textId="77777777" w:rsidR="000573B2" w:rsidRPr="000573B2" w:rsidRDefault="000573B2" w:rsidP="000573B2">
      <w:pPr>
        <w:numPr>
          <w:ilvl w:val="1"/>
          <w:numId w:val="47"/>
        </w:numPr>
        <w:jc w:val="both"/>
        <w:rPr>
          <w:b/>
          <w:bCs/>
          <w:lang w:val="en-US"/>
        </w:rPr>
      </w:pPr>
      <w:r w:rsidRPr="000573B2">
        <w:rPr>
          <w:b/>
          <w:bCs/>
          <w:lang w:val="en-US"/>
        </w:rPr>
        <w:t>Companies should describe how network privacy is protected when exposing raw channel data</w:t>
      </w:r>
    </w:p>
    <w:p w14:paraId="0CC0BBFB" w14:textId="77777777" w:rsidR="000573B2" w:rsidRPr="000573B2" w:rsidRDefault="000573B2" w:rsidP="000573B2">
      <w:pPr>
        <w:numPr>
          <w:ilvl w:val="0"/>
          <w:numId w:val="47"/>
        </w:numPr>
        <w:jc w:val="both"/>
        <w:rPr>
          <w:b/>
          <w:bCs/>
          <w:lang w:val="en-US"/>
        </w:rPr>
      </w:pPr>
      <w:r w:rsidRPr="000573B2">
        <w:rPr>
          <w:b/>
          <w:bCs/>
          <w:lang w:val="en-US"/>
        </w:rPr>
        <w:t>Level 2: Amplitude and phase profile of delay, and/or Doppler, and/or angle</w:t>
      </w:r>
    </w:p>
    <w:p w14:paraId="58F845F4" w14:textId="77777777" w:rsidR="000573B2" w:rsidRPr="000573B2" w:rsidRDefault="000573B2" w:rsidP="000573B2">
      <w:pPr>
        <w:numPr>
          <w:ilvl w:val="1"/>
          <w:numId w:val="47"/>
        </w:numPr>
        <w:jc w:val="both"/>
        <w:rPr>
          <w:b/>
          <w:bCs/>
          <w:lang w:val="en-US"/>
        </w:rPr>
      </w:pPr>
      <w:r w:rsidRPr="000573B2">
        <w:rPr>
          <w:b/>
          <w:bCs/>
          <w:lang w:val="en-US"/>
        </w:rPr>
        <w:t>This level serves as the baseline for comparison across companies</w:t>
      </w:r>
    </w:p>
    <w:p w14:paraId="7E17D2EE" w14:textId="77777777" w:rsidR="000573B2" w:rsidRPr="000573B2" w:rsidRDefault="000573B2" w:rsidP="000573B2">
      <w:pPr>
        <w:numPr>
          <w:ilvl w:val="0"/>
          <w:numId w:val="47"/>
        </w:numPr>
        <w:jc w:val="both"/>
        <w:rPr>
          <w:b/>
          <w:bCs/>
          <w:lang w:val="en-US"/>
        </w:rPr>
      </w:pPr>
      <w:r w:rsidRPr="000573B2">
        <w:rPr>
          <w:b/>
          <w:bCs/>
          <w:lang w:val="en-US"/>
        </w:rPr>
        <w:t>Level 4 (Option 2): Position, velocity, and power per detected point</w:t>
      </w:r>
    </w:p>
    <w:p w14:paraId="36E094A6" w14:textId="77777777" w:rsidR="000573B2" w:rsidRPr="000573B2" w:rsidRDefault="000573B2" w:rsidP="000573B2">
      <w:pPr>
        <w:numPr>
          <w:ilvl w:val="0"/>
          <w:numId w:val="47"/>
        </w:numPr>
        <w:jc w:val="both"/>
        <w:rPr>
          <w:b/>
          <w:bCs/>
          <w:lang w:val="en-US"/>
        </w:rPr>
      </w:pPr>
      <w:r w:rsidRPr="000573B2">
        <w:rPr>
          <w:b/>
          <w:bCs/>
          <w:lang w:val="en-US"/>
        </w:rPr>
        <w:t>Level 6: Position, velocity, and target ID</w:t>
      </w:r>
    </w:p>
    <w:p w14:paraId="590B2F06" w14:textId="77777777" w:rsidR="009923E5" w:rsidRDefault="009923E5" w:rsidP="000573B2">
      <w:pPr>
        <w:jc w:val="both"/>
        <w:rPr>
          <w:b/>
          <w:bCs/>
          <w:lang w:val="en-US"/>
        </w:rPr>
      </w:pPr>
    </w:p>
    <w:p w14:paraId="7F17DB68" w14:textId="47167B45" w:rsidR="000573B2" w:rsidRPr="000573B2" w:rsidRDefault="000573B2" w:rsidP="009923E5">
      <w:pPr>
        <w:jc w:val="both"/>
        <w:rPr>
          <w:i/>
          <w:iCs/>
          <w:lang w:val="en-US"/>
        </w:rPr>
      </w:pPr>
      <w:r w:rsidRPr="000573B2">
        <w:rPr>
          <w:lang w:val="en-US"/>
        </w:rPr>
        <w:t xml:space="preserve">This selection covers the spectrum from maximum CN flexibility to minimum signaling overhead. Level 1 addresses cases where CN requires full channel information. Level 2 </w:t>
      </w:r>
      <w:r w:rsidR="009923E5">
        <w:rPr>
          <w:lang w:val="en-US"/>
        </w:rPr>
        <w:t>can be considered</w:t>
      </w:r>
      <w:r w:rsidRPr="000573B2">
        <w:rPr>
          <w:lang w:val="en-US"/>
        </w:rPr>
        <w:t xml:space="preserve"> the comparison baseline offering good balance. Level 4 enables CN-side multi-path processing. Level 6 provides the most efficient signaling for RAN-centric </w:t>
      </w:r>
      <w:r w:rsidR="009923E5" w:rsidRPr="000573B2">
        <w:rPr>
          <w:lang w:val="en-US"/>
        </w:rPr>
        <w:t>architecture</w:t>
      </w:r>
      <w:r w:rsidRPr="000573B2">
        <w:rPr>
          <w:lang w:val="en-US"/>
        </w:rPr>
        <w:t>.</w:t>
      </w:r>
      <w:r w:rsidR="009923E5">
        <w:rPr>
          <w:lang w:val="en-US"/>
        </w:rPr>
        <w:t xml:space="preserve"> </w:t>
      </w:r>
      <w:r w:rsidR="009923E5" w:rsidRPr="009923E5">
        <w:rPr>
          <w:i/>
          <w:iCs/>
          <w:lang w:val="en-US"/>
        </w:rPr>
        <w:t>Considering the activities in AI-RAN Alliance, many AI-based ISAC solutions can be implemented on RAN (DU, near real-time RIC, real-time RIC).</w:t>
      </w:r>
      <w:r w:rsidRPr="000573B2">
        <w:rPr>
          <w:i/>
          <w:iCs/>
          <w:lang w:val="en-US"/>
        </w:rPr>
        <w:t xml:space="preserve"> </w:t>
      </w:r>
      <w:r w:rsidR="009923E5" w:rsidRPr="009923E5">
        <w:rPr>
          <w:i/>
          <w:iCs/>
          <w:lang w:val="en-US"/>
        </w:rPr>
        <w:t>Hence, we strongly support Level 6 while the other 3 levels above are also supported.</w:t>
      </w:r>
    </w:p>
    <w:p w14:paraId="51491B8B" w14:textId="4483E72C" w:rsidR="000573B2" w:rsidRPr="000573B2" w:rsidRDefault="000573B2" w:rsidP="000573B2">
      <w:pPr>
        <w:jc w:val="both"/>
        <w:rPr>
          <w:lang w:val="en-US"/>
        </w:rPr>
      </w:pPr>
    </w:p>
    <w:p w14:paraId="7CB27996" w14:textId="77777777" w:rsidR="000573B2" w:rsidRPr="000573B2" w:rsidRDefault="000573B2" w:rsidP="001E3E2D">
      <w:pPr>
        <w:pStyle w:val="Heading2"/>
        <w:rPr>
          <w:lang w:val="en-US"/>
        </w:rPr>
      </w:pPr>
      <w:r w:rsidRPr="000573B2">
        <w:rPr>
          <w:lang w:val="en-US"/>
        </w:rPr>
        <w:t>2.2 Measurement Quantization</w:t>
      </w:r>
    </w:p>
    <w:p w14:paraId="65EF6461" w14:textId="77777777" w:rsidR="000573B2" w:rsidRPr="000573B2" w:rsidRDefault="000573B2" w:rsidP="000573B2">
      <w:pPr>
        <w:jc w:val="both"/>
        <w:rPr>
          <w:lang w:val="en-US"/>
        </w:rPr>
      </w:pPr>
      <w:r w:rsidRPr="000573B2">
        <w:rPr>
          <w:lang w:val="en-US"/>
        </w:rPr>
        <w:t>Measurement quantization determines the number of bits required to represent each measurement quantity and directly impacts signaling overhead and achievable accuracy. While existing specifications provide quantization for some measurements, ISAC-specific measurements require analysis.</w:t>
      </w:r>
    </w:p>
    <w:p w14:paraId="5C73C16C" w14:textId="77777777" w:rsidR="009923E5" w:rsidRDefault="009923E5" w:rsidP="000573B2">
      <w:pPr>
        <w:jc w:val="both"/>
        <w:rPr>
          <w:b/>
          <w:bCs/>
          <w:lang w:val="en-US"/>
        </w:rPr>
      </w:pPr>
    </w:p>
    <w:p w14:paraId="2BEAC4DE" w14:textId="7765E85D" w:rsidR="000573B2" w:rsidRPr="000573B2" w:rsidRDefault="00B03AA6" w:rsidP="000573B2">
      <w:pPr>
        <w:jc w:val="both"/>
        <w:rPr>
          <w:lang w:val="en-US"/>
        </w:rPr>
      </w:pPr>
      <w:r>
        <w:rPr>
          <w:lang w:val="en-US"/>
        </w:rPr>
        <w:t>In particular, f</w:t>
      </w:r>
      <w:r w:rsidR="000573B2" w:rsidRPr="000573B2">
        <w:rPr>
          <w:lang w:val="en-US"/>
        </w:rPr>
        <w:t>or Level 2 delay-Doppler-angle profiles, the dynamic range must accommodate both strong near-field echoes from nearby structures and weak returns from distant UAV targets. The quantization must provide sufficient resolution across this range without excessive bit width.</w:t>
      </w:r>
    </w:p>
    <w:p w14:paraId="53060DE5" w14:textId="77777777" w:rsidR="009923E5" w:rsidRDefault="009923E5" w:rsidP="000573B2">
      <w:pPr>
        <w:jc w:val="both"/>
        <w:rPr>
          <w:b/>
          <w:bCs/>
          <w:lang w:val="en-US"/>
        </w:rPr>
      </w:pPr>
    </w:p>
    <w:p w14:paraId="688F3424" w14:textId="7FB57894" w:rsidR="000573B2" w:rsidRDefault="000573B2" w:rsidP="000573B2">
      <w:pPr>
        <w:jc w:val="both"/>
        <w:rPr>
          <w:lang w:val="en-US"/>
        </w:rPr>
      </w:pPr>
      <w:r w:rsidRPr="000573B2">
        <w:rPr>
          <w:b/>
          <w:bCs/>
          <w:lang w:val="en-US"/>
        </w:rPr>
        <w:t xml:space="preserve">Observation </w:t>
      </w:r>
      <w:r w:rsidR="00B03AA6">
        <w:rPr>
          <w:b/>
          <w:bCs/>
          <w:lang w:val="en-US"/>
        </w:rPr>
        <w:t>6</w:t>
      </w:r>
      <w:r w:rsidRPr="000573B2">
        <w:rPr>
          <w:b/>
          <w:bCs/>
          <w:lang w:val="en-US"/>
        </w:rPr>
        <w:t>:</w:t>
      </w:r>
      <w:r w:rsidRPr="000573B2">
        <w:rPr>
          <w:lang w:val="en-US"/>
        </w:rPr>
        <w:t xml:space="preserve"> Existing positioning specifications (TS 23.032</w:t>
      </w:r>
      <w:r w:rsidR="001E3E2D">
        <w:rPr>
          <w:lang w:val="en-US"/>
        </w:rPr>
        <w:t>[2]</w:t>
      </w:r>
      <w:r w:rsidRPr="000573B2">
        <w:rPr>
          <w:lang w:val="en-US"/>
        </w:rPr>
        <w:t>, TS 38.355</w:t>
      </w:r>
      <w:r w:rsidR="001E3E2D">
        <w:rPr>
          <w:lang w:val="en-US"/>
        </w:rPr>
        <w:t xml:space="preserve"> [3]</w:t>
      </w:r>
      <w:r w:rsidRPr="000573B2">
        <w:rPr>
          <w:lang w:val="en-US"/>
        </w:rPr>
        <w:t xml:space="preserve">) already define quantization for position, velocity, and angle measurements. Reusing these proven quantization schemes </w:t>
      </w:r>
      <w:r w:rsidR="009923E5">
        <w:rPr>
          <w:lang w:val="en-US"/>
        </w:rPr>
        <w:t>helps to avoid</w:t>
      </w:r>
      <w:r w:rsidRPr="000573B2">
        <w:rPr>
          <w:lang w:val="en-US"/>
        </w:rPr>
        <w:t xml:space="preserve"> unnecessary specification work in RAN1 and ensures consistency with existing location services.</w:t>
      </w:r>
    </w:p>
    <w:p w14:paraId="114BF716" w14:textId="77777777" w:rsidR="00BB4661" w:rsidRDefault="00BB4661" w:rsidP="000573B2">
      <w:pPr>
        <w:jc w:val="both"/>
        <w:rPr>
          <w:b/>
          <w:bCs/>
          <w:lang w:val="en-US"/>
        </w:rPr>
      </w:pPr>
    </w:p>
    <w:p w14:paraId="4520144D" w14:textId="3B0AC5AC" w:rsidR="000573B2" w:rsidRPr="000573B2" w:rsidRDefault="00B03AA6" w:rsidP="000573B2">
      <w:pPr>
        <w:jc w:val="both"/>
        <w:rPr>
          <w:lang w:val="en-US"/>
        </w:rPr>
      </w:pPr>
      <w:r w:rsidRPr="00B03AA6">
        <w:rPr>
          <w:lang w:val="en-US"/>
        </w:rPr>
        <w:t>Furthermore, a</w:t>
      </w:r>
      <w:r w:rsidR="000573B2" w:rsidRPr="00B03AA6">
        <w:rPr>
          <w:lang w:val="en-US"/>
        </w:rPr>
        <w:t>ngular quantization resolution should be sufficient to meet the positioning accuracy targets. Coarse angular quantization will</w:t>
      </w:r>
      <w:r w:rsidR="000573B2" w:rsidRPr="000573B2">
        <w:rPr>
          <w:lang w:val="en-US"/>
        </w:rPr>
        <w:t xml:space="preserve"> directly degrade the achievable position estimation accuracy, particularly for targets at longer ranges where angular errors translate to larger position errors.</w:t>
      </w:r>
    </w:p>
    <w:p w14:paraId="428C01FB" w14:textId="77777777" w:rsidR="00BB4661" w:rsidRDefault="00BB4661" w:rsidP="000573B2">
      <w:pPr>
        <w:jc w:val="both"/>
        <w:rPr>
          <w:b/>
          <w:bCs/>
          <w:lang w:val="en-US"/>
        </w:rPr>
      </w:pPr>
    </w:p>
    <w:p w14:paraId="7AB79DEB" w14:textId="7DFC93D1" w:rsidR="000573B2" w:rsidRPr="000573B2" w:rsidRDefault="000573B2" w:rsidP="000573B2">
      <w:pPr>
        <w:jc w:val="both"/>
        <w:rPr>
          <w:b/>
          <w:bCs/>
          <w:lang w:val="en-US"/>
        </w:rPr>
      </w:pPr>
      <w:r w:rsidRPr="000573B2">
        <w:rPr>
          <w:b/>
          <w:bCs/>
          <w:lang w:val="en-US"/>
        </w:rPr>
        <w:t>Proposal 2: For measurement quantization</w:t>
      </w:r>
      <w:r w:rsidR="00BB4661" w:rsidRPr="003349EF">
        <w:rPr>
          <w:b/>
          <w:bCs/>
          <w:lang w:val="en-US"/>
        </w:rPr>
        <w:t>,</w:t>
      </w:r>
      <w:r w:rsidRPr="000573B2">
        <w:rPr>
          <w:b/>
          <w:bCs/>
          <w:lang w:val="en-US"/>
        </w:rPr>
        <w:t xml:space="preserve"> in NR ISAC evaluations, RAN1 should adopt the following approach:</w:t>
      </w:r>
    </w:p>
    <w:p w14:paraId="1C457A28" w14:textId="77777777" w:rsidR="00BB4661" w:rsidRPr="003349EF" w:rsidRDefault="00BB4661" w:rsidP="000573B2">
      <w:pPr>
        <w:jc w:val="both"/>
        <w:rPr>
          <w:b/>
          <w:bCs/>
          <w:lang w:val="en-US"/>
        </w:rPr>
      </w:pPr>
    </w:p>
    <w:p w14:paraId="1B3D707D" w14:textId="220A22E2" w:rsidR="000573B2" w:rsidRPr="00F42C64" w:rsidRDefault="000573B2" w:rsidP="00F42C64">
      <w:pPr>
        <w:pStyle w:val="ListParagraph"/>
        <w:numPr>
          <w:ilvl w:val="0"/>
          <w:numId w:val="65"/>
        </w:numPr>
        <w:jc w:val="both"/>
        <w:rPr>
          <w:b/>
          <w:bCs/>
          <w:lang w:val="en-US"/>
        </w:rPr>
      </w:pPr>
      <w:r w:rsidRPr="00F42C64">
        <w:rPr>
          <w:b/>
          <w:bCs/>
          <w:lang w:val="en-US"/>
        </w:rPr>
        <w:t>For Level 4 and Level 6: Reuse the position quantization defined in TS 23.032 §8.5 (horizontal and vertical position coding). Reuse the velocity quantization defined in TS 23.032 §8.7 (horizontal speed coding). Reuse the bearing quantization defined in TS 23.032 §8.8 (bearing coding) as baseline. Companies may report results with finer quantization if desired.</w:t>
      </w:r>
    </w:p>
    <w:p w14:paraId="1D6F9908" w14:textId="77777777" w:rsidR="00BB4661" w:rsidRPr="000573B2" w:rsidRDefault="00BB4661" w:rsidP="000573B2">
      <w:pPr>
        <w:jc w:val="both"/>
        <w:rPr>
          <w:b/>
          <w:bCs/>
          <w:lang w:val="en-US"/>
        </w:rPr>
      </w:pPr>
    </w:p>
    <w:p w14:paraId="1F1122DC" w14:textId="3795C84A" w:rsidR="000573B2" w:rsidRPr="00F42C64" w:rsidRDefault="000573B2" w:rsidP="00F42C64">
      <w:pPr>
        <w:pStyle w:val="ListParagraph"/>
        <w:numPr>
          <w:ilvl w:val="0"/>
          <w:numId w:val="65"/>
        </w:numPr>
        <w:jc w:val="both"/>
        <w:rPr>
          <w:b/>
          <w:bCs/>
          <w:lang w:val="en-US"/>
        </w:rPr>
      </w:pPr>
      <w:r w:rsidRPr="00F42C64">
        <w:rPr>
          <w:b/>
          <w:bCs/>
          <w:lang w:val="en-US"/>
        </w:rPr>
        <w:t>For power/RSRP measurements: Reuse existing RSRP quantization from TS 38.133</w:t>
      </w:r>
      <w:r w:rsidR="001E3E2D" w:rsidRPr="00F42C64">
        <w:rPr>
          <w:b/>
          <w:bCs/>
          <w:lang w:val="en-US"/>
        </w:rPr>
        <w:t xml:space="preserve"> [4]</w:t>
      </w:r>
      <w:r w:rsidRPr="00F42C64">
        <w:rPr>
          <w:b/>
          <w:bCs/>
          <w:lang w:val="en-US"/>
        </w:rPr>
        <w:t xml:space="preserve"> (1 dB step size).</w:t>
      </w:r>
    </w:p>
    <w:p w14:paraId="2D045050" w14:textId="0EE814C7" w:rsidR="000573B2" w:rsidRPr="000573B2" w:rsidRDefault="000573B2" w:rsidP="000573B2">
      <w:pPr>
        <w:jc w:val="both"/>
        <w:rPr>
          <w:b/>
          <w:bCs/>
          <w:lang w:val="en-US"/>
        </w:rPr>
      </w:pPr>
    </w:p>
    <w:p w14:paraId="1989C8EF" w14:textId="77777777" w:rsidR="000573B2" w:rsidRPr="000573B2" w:rsidRDefault="000573B2" w:rsidP="001E3E2D">
      <w:pPr>
        <w:pStyle w:val="Heading2"/>
        <w:rPr>
          <w:lang w:val="en-US"/>
        </w:rPr>
      </w:pPr>
      <w:r w:rsidRPr="000573B2">
        <w:rPr>
          <w:lang w:val="en-US"/>
        </w:rPr>
        <w:lastRenderedPageBreak/>
        <w:t>2.3 STX/SRX Selection and Tx Beam Reporting (Proposal 6.5-1-rev4)</w:t>
      </w:r>
    </w:p>
    <w:p w14:paraId="3FACC3DE" w14:textId="77777777" w:rsidR="003349EF" w:rsidRDefault="003349EF" w:rsidP="000573B2">
      <w:pPr>
        <w:jc w:val="both"/>
        <w:rPr>
          <w:lang w:val="en-US"/>
        </w:rPr>
      </w:pPr>
    </w:p>
    <w:p w14:paraId="55EE3152" w14:textId="27E8D7CE" w:rsidR="000573B2" w:rsidRPr="000573B2" w:rsidRDefault="000573B2" w:rsidP="000573B2">
      <w:pPr>
        <w:jc w:val="both"/>
        <w:rPr>
          <w:lang w:val="en-US"/>
        </w:rPr>
      </w:pPr>
      <w:r w:rsidRPr="000573B2">
        <w:rPr>
          <w:lang w:val="en-US"/>
        </w:rPr>
        <w:t>STX/SRX selection methods and Tx beam generation is critical for fair comparison of evaluation results, particularly regarding the use of a-priori (ground-truth) information.</w:t>
      </w:r>
    </w:p>
    <w:p w14:paraId="5CD3785B" w14:textId="77777777" w:rsidR="003349EF" w:rsidRDefault="003349EF" w:rsidP="000573B2">
      <w:pPr>
        <w:jc w:val="both"/>
        <w:rPr>
          <w:b/>
          <w:bCs/>
          <w:lang w:val="en-US"/>
        </w:rPr>
      </w:pPr>
    </w:p>
    <w:p w14:paraId="2DE6EEFB" w14:textId="73EBED2B" w:rsidR="000573B2" w:rsidRPr="000573B2" w:rsidRDefault="000573B2" w:rsidP="000573B2">
      <w:pPr>
        <w:jc w:val="both"/>
        <w:rPr>
          <w:lang w:val="en-US"/>
        </w:rPr>
      </w:pPr>
      <w:r w:rsidRPr="000573B2">
        <w:rPr>
          <w:b/>
          <w:bCs/>
          <w:lang w:val="en-US"/>
        </w:rPr>
        <w:t xml:space="preserve">Observation </w:t>
      </w:r>
      <w:r w:rsidR="00B03AA6">
        <w:rPr>
          <w:b/>
          <w:bCs/>
          <w:lang w:val="en-US"/>
        </w:rPr>
        <w:t>7</w:t>
      </w:r>
      <w:r w:rsidRPr="000573B2">
        <w:rPr>
          <w:b/>
          <w:bCs/>
          <w:lang w:val="en-US"/>
        </w:rPr>
        <w:t>:</w:t>
      </w:r>
      <w:r w:rsidRPr="000573B2">
        <w:rPr>
          <w:lang w:val="en-US"/>
        </w:rPr>
        <w:t xml:space="preserve"> Use of ground-truth information about target locations, velocities, or characteristics during the evaluation creates fundamental unfairness in performance comparison. If one company optimally selects TRPs based on knowing where targets actually are, while another company uses blind selection, the results are not comparable even if both use identical sensing algorithms and system designs.</w:t>
      </w:r>
    </w:p>
    <w:p w14:paraId="6B81511B" w14:textId="77777777" w:rsidR="003349EF" w:rsidRDefault="003349EF" w:rsidP="000573B2">
      <w:pPr>
        <w:jc w:val="both"/>
        <w:rPr>
          <w:b/>
          <w:bCs/>
          <w:lang w:val="en-US"/>
        </w:rPr>
      </w:pPr>
    </w:p>
    <w:p w14:paraId="0F6AE502" w14:textId="722EFDE1" w:rsidR="000573B2" w:rsidRPr="000573B2" w:rsidRDefault="000573B2" w:rsidP="000573B2">
      <w:pPr>
        <w:jc w:val="both"/>
        <w:rPr>
          <w:lang w:val="en-US"/>
        </w:rPr>
      </w:pPr>
      <w:r w:rsidRPr="000573B2">
        <w:rPr>
          <w:b/>
          <w:bCs/>
          <w:lang w:val="en-US"/>
        </w:rPr>
        <w:t xml:space="preserve">Observation </w:t>
      </w:r>
      <w:r w:rsidR="00B03AA6">
        <w:rPr>
          <w:b/>
          <w:bCs/>
          <w:lang w:val="en-US"/>
        </w:rPr>
        <w:t>8</w:t>
      </w:r>
      <w:r w:rsidRPr="000573B2">
        <w:rPr>
          <w:b/>
          <w:bCs/>
          <w:lang w:val="en-US"/>
        </w:rPr>
        <w:t>:</w:t>
      </w:r>
      <w:r w:rsidRPr="000573B2">
        <w:rPr>
          <w:lang w:val="en-US"/>
        </w:rPr>
        <w:t xml:space="preserve"> The impact of using ground-truth information varies significantly depending on what information is used and how it is applied. For example:</w:t>
      </w:r>
    </w:p>
    <w:p w14:paraId="12E03EB1" w14:textId="77777777" w:rsidR="000573B2" w:rsidRPr="000573B2" w:rsidRDefault="000573B2" w:rsidP="000573B2">
      <w:pPr>
        <w:numPr>
          <w:ilvl w:val="0"/>
          <w:numId w:val="49"/>
        </w:numPr>
        <w:jc w:val="both"/>
        <w:rPr>
          <w:lang w:val="en-US"/>
        </w:rPr>
      </w:pPr>
      <w:r w:rsidRPr="000573B2">
        <w:rPr>
          <w:lang w:val="en-US"/>
        </w:rPr>
        <w:t>Knowing target presence/absence allows optimized detection threshold setting</w:t>
      </w:r>
    </w:p>
    <w:p w14:paraId="3FD1D249" w14:textId="77777777" w:rsidR="000573B2" w:rsidRPr="000573B2" w:rsidRDefault="000573B2" w:rsidP="000573B2">
      <w:pPr>
        <w:numPr>
          <w:ilvl w:val="0"/>
          <w:numId w:val="49"/>
        </w:numPr>
        <w:jc w:val="both"/>
        <w:rPr>
          <w:lang w:val="en-US"/>
        </w:rPr>
      </w:pPr>
      <w:r w:rsidRPr="000573B2">
        <w:rPr>
          <w:lang w:val="en-US"/>
        </w:rPr>
        <w:t>Knowing target position allows optimal TRP selection for best geometry</w:t>
      </w:r>
    </w:p>
    <w:p w14:paraId="6F7D0705" w14:textId="77777777" w:rsidR="000573B2" w:rsidRPr="000573B2" w:rsidRDefault="000573B2" w:rsidP="000573B2">
      <w:pPr>
        <w:numPr>
          <w:ilvl w:val="0"/>
          <w:numId w:val="49"/>
        </w:numPr>
        <w:jc w:val="both"/>
        <w:rPr>
          <w:lang w:val="en-US"/>
        </w:rPr>
      </w:pPr>
      <w:r w:rsidRPr="000573B2">
        <w:rPr>
          <w:lang w:val="en-US"/>
        </w:rPr>
        <w:t>Knowing target angle allows narrow beam steering directly toward the target</w:t>
      </w:r>
    </w:p>
    <w:p w14:paraId="2A83361E" w14:textId="77777777" w:rsidR="000573B2" w:rsidRPr="000573B2" w:rsidRDefault="000573B2" w:rsidP="000573B2">
      <w:pPr>
        <w:numPr>
          <w:ilvl w:val="0"/>
          <w:numId w:val="49"/>
        </w:numPr>
        <w:jc w:val="both"/>
        <w:rPr>
          <w:lang w:val="en-US"/>
        </w:rPr>
      </w:pPr>
      <w:r w:rsidRPr="000573B2">
        <w:rPr>
          <w:lang w:val="en-US"/>
        </w:rPr>
        <w:t>Knowing target RCS allows matched detection algorithms</w:t>
      </w:r>
    </w:p>
    <w:p w14:paraId="06BFD493" w14:textId="77777777" w:rsidR="000573B2" w:rsidRPr="000573B2" w:rsidRDefault="000573B2" w:rsidP="000573B2">
      <w:pPr>
        <w:jc w:val="both"/>
        <w:rPr>
          <w:lang w:val="en-US"/>
        </w:rPr>
      </w:pPr>
      <w:r w:rsidRPr="000573B2">
        <w:rPr>
          <w:lang w:val="en-US"/>
        </w:rPr>
        <w:t>Each type of a-priori information provides different advantages that are not available in practical deployments.</w:t>
      </w:r>
    </w:p>
    <w:p w14:paraId="43D2EE16" w14:textId="77777777" w:rsidR="003349EF" w:rsidRDefault="003349EF" w:rsidP="000573B2">
      <w:pPr>
        <w:jc w:val="both"/>
        <w:rPr>
          <w:b/>
          <w:bCs/>
          <w:lang w:val="en-US"/>
        </w:rPr>
      </w:pPr>
    </w:p>
    <w:p w14:paraId="084ABD4F" w14:textId="4632CE46" w:rsidR="000573B2" w:rsidRPr="000573B2" w:rsidRDefault="000573B2" w:rsidP="000573B2">
      <w:pPr>
        <w:jc w:val="both"/>
        <w:rPr>
          <w:lang w:val="en-US"/>
        </w:rPr>
      </w:pPr>
      <w:r w:rsidRPr="000573B2">
        <w:rPr>
          <w:b/>
          <w:bCs/>
          <w:lang w:val="en-US"/>
        </w:rPr>
        <w:t xml:space="preserve">Observation </w:t>
      </w:r>
      <w:r w:rsidR="00B03AA6">
        <w:rPr>
          <w:b/>
          <w:bCs/>
          <w:lang w:val="en-US"/>
        </w:rPr>
        <w:t>9</w:t>
      </w:r>
      <w:r w:rsidRPr="000573B2">
        <w:rPr>
          <w:b/>
          <w:bCs/>
          <w:lang w:val="en-US"/>
        </w:rPr>
        <w:t>:</w:t>
      </w:r>
      <w:r w:rsidRPr="000573B2">
        <w:rPr>
          <w:lang w:val="en-US"/>
        </w:rPr>
        <w:t xml:space="preserve"> Without mandatory disclosure of what ground-truth information is used, evaluation results using optimistic assumptions will dominate performance comparisons. This creates unrealistic expectations for standardization and may lead to specification requirements that cannot be met by practical implementations that lack such perfect a-priori knowledge.</w:t>
      </w:r>
    </w:p>
    <w:p w14:paraId="49B071F3" w14:textId="77777777" w:rsidR="003349EF" w:rsidRDefault="003349EF" w:rsidP="000573B2">
      <w:pPr>
        <w:jc w:val="both"/>
        <w:rPr>
          <w:b/>
          <w:bCs/>
          <w:lang w:val="en-US"/>
        </w:rPr>
      </w:pPr>
    </w:p>
    <w:p w14:paraId="7EF329BC" w14:textId="3DD54DD2" w:rsidR="000573B2" w:rsidRPr="000573B2" w:rsidRDefault="000573B2" w:rsidP="003349EF">
      <w:pPr>
        <w:jc w:val="both"/>
        <w:rPr>
          <w:b/>
          <w:bCs/>
          <w:lang w:val="en-US"/>
        </w:rPr>
      </w:pPr>
      <w:r w:rsidRPr="000573B2">
        <w:rPr>
          <w:b/>
          <w:bCs/>
          <w:lang w:val="en-US"/>
        </w:rPr>
        <w:t xml:space="preserve">Proposal 3: Adopt FL5 Proposal 6.5-1-rev4 </w:t>
      </w:r>
      <w:r w:rsidR="003349EF" w:rsidRPr="007A6177">
        <w:rPr>
          <w:b/>
          <w:bCs/>
          <w:lang w:val="en-US"/>
        </w:rPr>
        <w:t xml:space="preserve">where </w:t>
      </w:r>
      <w:r w:rsidR="007A6177" w:rsidRPr="000573B2">
        <w:rPr>
          <w:b/>
          <w:bCs/>
          <w:lang w:val="en-US"/>
        </w:rPr>
        <w:t>for</w:t>
      </w:r>
      <w:r w:rsidRPr="000573B2">
        <w:rPr>
          <w:b/>
          <w:bCs/>
          <w:lang w:val="en-US"/>
        </w:rPr>
        <w:t xml:space="preserve"> STX/SRX selection, companies shall report:</w:t>
      </w:r>
    </w:p>
    <w:p w14:paraId="519500A4" w14:textId="06B3E282" w:rsidR="000573B2" w:rsidRPr="000573B2" w:rsidRDefault="000573B2" w:rsidP="007A6177">
      <w:pPr>
        <w:numPr>
          <w:ilvl w:val="0"/>
          <w:numId w:val="50"/>
        </w:numPr>
        <w:jc w:val="both"/>
        <w:rPr>
          <w:b/>
          <w:bCs/>
          <w:lang w:val="en-US"/>
        </w:rPr>
      </w:pPr>
      <w:r w:rsidRPr="000573B2">
        <w:rPr>
          <w:b/>
          <w:bCs/>
          <w:lang w:val="en-US"/>
        </w:rPr>
        <w:t>The method used for STX/SRX selection</w:t>
      </w:r>
      <w:r w:rsidR="007A6177">
        <w:rPr>
          <w:b/>
          <w:bCs/>
          <w:lang w:val="en-US"/>
        </w:rPr>
        <w:t>.</w:t>
      </w:r>
    </w:p>
    <w:p w14:paraId="5C466A6B" w14:textId="61BDCC82" w:rsidR="000573B2" w:rsidRPr="000573B2" w:rsidRDefault="000573B2" w:rsidP="000573B2">
      <w:pPr>
        <w:numPr>
          <w:ilvl w:val="0"/>
          <w:numId w:val="50"/>
        </w:numPr>
        <w:jc w:val="both"/>
        <w:rPr>
          <w:b/>
          <w:bCs/>
          <w:lang w:val="en-US"/>
        </w:rPr>
      </w:pPr>
      <w:r w:rsidRPr="000573B2">
        <w:rPr>
          <w:b/>
          <w:bCs/>
          <w:lang w:val="en-US"/>
        </w:rPr>
        <w:t>Whether ground-truth target information is used for selection, and if so, which information</w:t>
      </w:r>
      <w:r w:rsidR="007A6177">
        <w:rPr>
          <w:b/>
          <w:bCs/>
          <w:lang w:val="en-US"/>
        </w:rPr>
        <w:t xml:space="preserve"> is, such</w:t>
      </w:r>
      <w:r w:rsidR="003349EF" w:rsidRPr="007A6177">
        <w:rPr>
          <w:b/>
          <w:bCs/>
          <w:lang w:val="en-US"/>
        </w:rPr>
        <w:t xml:space="preserve"> as target position, number of targets. </w:t>
      </w:r>
    </w:p>
    <w:p w14:paraId="53EAB613" w14:textId="77777777" w:rsidR="007A6177" w:rsidRDefault="007A6177" w:rsidP="007A6177">
      <w:pPr>
        <w:ind w:firstLine="360"/>
        <w:jc w:val="both"/>
        <w:rPr>
          <w:b/>
          <w:bCs/>
          <w:lang w:val="en-US"/>
        </w:rPr>
      </w:pPr>
    </w:p>
    <w:p w14:paraId="45882742" w14:textId="1AE4BB1B" w:rsidR="000573B2" w:rsidRPr="000573B2" w:rsidRDefault="000573B2" w:rsidP="007A6177">
      <w:pPr>
        <w:ind w:firstLine="360"/>
        <w:jc w:val="both"/>
        <w:rPr>
          <w:b/>
          <w:bCs/>
          <w:lang w:val="en-US"/>
        </w:rPr>
      </w:pPr>
      <w:r w:rsidRPr="000573B2">
        <w:rPr>
          <w:b/>
          <w:bCs/>
          <w:lang w:val="en-US"/>
        </w:rPr>
        <w:t>For Tx beam information, companies shall report:</w:t>
      </w:r>
    </w:p>
    <w:p w14:paraId="1356F4CF" w14:textId="77777777" w:rsidR="000573B2" w:rsidRPr="000573B2" w:rsidRDefault="000573B2" w:rsidP="000573B2">
      <w:pPr>
        <w:numPr>
          <w:ilvl w:val="0"/>
          <w:numId w:val="51"/>
        </w:numPr>
        <w:jc w:val="both"/>
        <w:rPr>
          <w:b/>
          <w:bCs/>
          <w:lang w:val="en-US"/>
        </w:rPr>
      </w:pPr>
      <w:r w:rsidRPr="000573B2">
        <w:rPr>
          <w:b/>
          <w:bCs/>
          <w:lang w:val="en-US"/>
        </w:rPr>
        <w:t>Number of Tx beams transmitted per sensing occasion</w:t>
      </w:r>
    </w:p>
    <w:p w14:paraId="09FA56E9" w14:textId="0150CDAE" w:rsidR="000573B2" w:rsidRPr="000573B2" w:rsidRDefault="000573B2" w:rsidP="000573B2">
      <w:pPr>
        <w:numPr>
          <w:ilvl w:val="0"/>
          <w:numId w:val="51"/>
        </w:numPr>
        <w:jc w:val="both"/>
        <w:rPr>
          <w:b/>
          <w:bCs/>
          <w:lang w:val="en-US"/>
        </w:rPr>
      </w:pPr>
      <w:r w:rsidRPr="000573B2">
        <w:rPr>
          <w:b/>
          <w:bCs/>
          <w:lang w:val="en-US"/>
        </w:rPr>
        <w:t>Beam pattern type</w:t>
      </w:r>
      <w:r w:rsidR="007A6177" w:rsidRPr="007A6177">
        <w:rPr>
          <w:b/>
          <w:bCs/>
          <w:lang w:val="en-US"/>
        </w:rPr>
        <w:t>, i.e.,</w:t>
      </w:r>
      <w:r w:rsidRPr="000573B2">
        <w:rPr>
          <w:b/>
          <w:bCs/>
          <w:lang w:val="en-US"/>
        </w:rPr>
        <w:t xml:space="preserve"> wide-beam</w:t>
      </w:r>
      <w:r w:rsidR="007A6177" w:rsidRPr="007A6177">
        <w:rPr>
          <w:b/>
          <w:bCs/>
          <w:lang w:val="en-US"/>
        </w:rPr>
        <w:t xml:space="preserve">, </w:t>
      </w:r>
      <w:r w:rsidRPr="000573B2">
        <w:rPr>
          <w:b/>
          <w:bCs/>
          <w:lang w:val="en-US"/>
        </w:rPr>
        <w:t>narrow-beam</w:t>
      </w:r>
    </w:p>
    <w:p w14:paraId="5CB83020" w14:textId="67F975E8" w:rsidR="000573B2" w:rsidRPr="000573B2" w:rsidRDefault="000573B2" w:rsidP="000573B2">
      <w:pPr>
        <w:numPr>
          <w:ilvl w:val="0"/>
          <w:numId w:val="51"/>
        </w:numPr>
        <w:jc w:val="both"/>
        <w:rPr>
          <w:b/>
          <w:bCs/>
          <w:lang w:val="en-US"/>
        </w:rPr>
      </w:pPr>
      <w:r w:rsidRPr="000573B2">
        <w:rPr>
          <w:b/>
          <w:bCs/>
          <w:lang w:val="en-US"/>
        </w:rPr>
        <w:t>Whether ground-truth target information (position, angle) is used for beam generation or steering</w:t>
      </w:r>
    </w:p>
    <w:p w14:paraId="22883AEB" w14:textId="77777777" w:rsidR="003349EF" w:rsidRDefault="003349EF" w:rsidP="000573B2">
      <w:pPr>
        <w:jc w:val="both"/>
        <w:rPr>
          <w:b/>
          <w:bCs/>
          <w:lang w:val="en-US"/>
        </w:rPr>
      </w:pPr>
    </w:p>
    <w:p w14:paraId="211B135E" w14:textId="67B2A312" w:rsidR="000573B2" w:rsidRPr="000573B2" w:rsidRDefault="007A6177" w:rsidP="000573B2">
      <w:pPr>
        <w:jc w:val="both"/>
        <w:rPr>
          <w:lang w:val="en-US"/>
        </w:rPr>
      </w:pPr>
      <w:r w:rsidRPr="007A6177">
        <w:rPr>
          <w:lang w:val="en-US"/>
        </w:rPr>
        <w:t>The bottom line is</w:t>
      </w:r>
      <w:r>
        <w:rPr>
          <w:b/>
          <w:bCs/>
          <w:lang w:val="en-US"/>
        </w:rPr>
        <w:t xml:space="preserve"> </w:t>
      </w:r>
      <w:r>
        <w:rPr>
          <w:lang w:val="en-US"/>
        </w:rPr>
        <w:t>e</w:t>
      </w:r>
      <w:r w:rsidR="000573B2" w:rsidRPr="000573B2">
        <w:rPr>
          <w:lang w:val="en-US"/>
        </w:rPr>
        <w:t xml:space="preserve">valuation results should be provided assuming no a-priori ground-truth target information is available for TRP selection, beam steering, or detection processing. Results using ground-truth information should be labeled as </w:t>
      </w:r>
      <w:r w:rsidR="000573B2" w:rsidRPr="000573B2">
        <w:rPr>
          <w:i/>
          <w:iCs/>
          <w:lang w:val="en-US"/>
        </w:rPr>
        <w:t>optimistic bounds</w:t>
      </w:r>
      <w:r w:rsidR="000573B2" w:rsidRPr="000573B2">
        <w:rPr>
          <w:lang w:val="en-US"/>
        </w:rPr>
        <w:t>.</w:t>
      </w:r>
    </w:p>
    <w:p w14:paraId="5DD8BD20" w14:textId="67A966E8" w:rsidR="000573B2" w:rsidRPr="000573B2" w:rsidRDefault="000573B2" w:rsidP="000573B2">
      <w:pPr>
        <w:jc w:val="both"/>
        <w:rPr>
          <w:lang w:val="en-US"/>
        </w:rPr>
      </w:pPr>
    </w:p>
    <w:p w14:paraId="724BFD74" w14:textId="52D368A9" w:rsidR="000573B2" w:rsidRPr="000573B2" w:rsidRDefault="000573B2" w:rsidP="000573B2">
      <w:pPr>
        <w:jc w:val="both"/>
        <w:rPr>
          <w:lang w:val="en-US"/>
        </w:rPr>
      </w:pPr>
    </w:p>
    <w:p w14:paraId="68474E7D" w14:textId="4D7AD763" w:rsidR="000573B2" w:rsidRPr="000573B2" w:rsidRDefault="000573B2" w:rsidP="001E3E2D">
      <w:pPr>
        <w:pStyle w:val="Heading2"/>
        <w:rPr>
          <w:lang w:val="en-US"/>
        </w:rPr>
      </w:pPr>
      <w:r w:rsidRPr="000573B2">
        <w:rPr>
          <w:lang w:val="en-US"/>
        </w:rPr>
        <w:t>2.6 Performance Metrics and Objectives (Proposal 4.3-1-rev1)</w:t>
      </w:r>
    </w:p>
    <w:p w14:paraId="72F57B46" w14:textId="77777777" w:rsidR="006F4AAD" w:rsidRDefault="006F4AAD" w:rsidP="000573B2">
      <w:pPr>
        <w:jc w:val="both"/>
        <w:rPr>
          <w:lang w:val="en-US"/>
        </w:rPr>
      </w:pPr>
    </w:p>
    <w:p w14:paraId="129AFB49" w14:textId="3E9E09BC" w:rsidR="000573B2" w:rsidRPr="000573B2" w:rsidRDefault="000573B2" w:rsidP="000573B2">
      <w:pPr>
        <w:jc w:val="both"/>
        <w:rPr>
          <w:lang w:val="en-US"/>
        </w:rPr>
      </w:pPr>
      <w:r w:rsidRPr="000573B2">
        <w:rPr>
          <w:lang w:val="en-US"/>
        </w:rPr>
        <w:t xml:space="preserve">Finalizing performance metrics and their target values is </w:t>
      </w:r>
      <w:r w:rsidR="005D1A6C">
        <w:rPr>
          <w:lang w:val="en-US"/>
        </w:rPr>
        <w:t>important</w:t>
      </w:r>
      <w:r w:rsidRPr="000573B2">
        <w:rPr>
          <w:lang w:val="en-US"/>
        </w:rPr>
        <w:t xml:space="preserve"> to complete the evaluation framework and enable meaningful comparison of results across companies.</w:t>
      </w:r>
    </w:p>
    <w:p w14:paraId="30234593" w14:textId="77777777" w:rsidR="006F4AAD" w:rsidRDefault="006F4AAD" w:rsidP="000573B2">
      <w:pPr>
        <w:jc w:val="both"/>
        <w:rPr>
          <w:b/>
          <w:bCs/>
          <w:lang w:val="en-US"/>
        </w:rPr>
      </w:pPr>
    </w:p>
    <w:p w14:paraId="640391C0" w14:textId="3CBD32FF" w:rsidR="00CD756F" w:rsidRDefault="000573B2" w:rsidP="00CD756F">
      <w:pPr>
        <w:jc w:val="both"/>
        <w:rPr>
          <w:lang w:val="en-US"/>
        </w:rPr>
      </w:pPr>
      <w:r w:rsidRPr="000573B2">
        <w:rPr>
          <w:b/>
          <w:bCs/>
          <w:lang w:val="en-US"/>
        </w:rPr>
        <w:t xml:space="preserve">Observation </w:t>
      </w:r>
      <w:r w:rsidR="00F42C64">
        <w:rPr>
          <w:b/>
          <w:bCs/>
          <w:lang w:val="en-US"/>
        </w:rPr>
        <w:t>1</w:t>
      </w:r>
      <w:r w:rsidR="00B03AA6">
        <w:rPr>
          <w:b/>
          <w:bCs/>
          <w:lang w:val="en-US"/>
        </w:rPr>
        <w:t>0</w:t>
      </w:r>
      <w:r w:rsidRPr="000573B2">
        <w:rPr>
          <w:b/>
          <w:bCs/>
          <w:lang w:val="en-US"/>
        </w:rPr>
        <w:t>:</w:t>
      </w:r>
      <w:r w:rsidRPr="000573B2">
        <w:rPr>
          <w:lang w:val="en-US"/>
        </w:rPr>
        <w:t xml:space="preserve"> Sensing service latency and refreshing rate are affected by numerous factors beyond RAN1 scope </w:t>
      </w:r>
      <w:r w:rsidR="00CD756F" w:rsidRPr="000573B2">
        <w:rPr>
          <w:lang w:val="en-US"/>
        </w:rPr>
        <w:t>including</w:t>
      </w:r>
      <w:r w:rsidR="00CD756F">
        <w:rPr>
          <w:lang w:val="en-US"/>
        </w:rPr>
        <w:t xml:space="preserve"> i</w:t>
      </w:r>
      <w:r w:rsidRPr="000573B2">
        <w:rPr>
          <w:lang w:val="en-US"/>
        </w:rPr>
        <w:t>mplementation-dependent processing delays (ASIC vs. GPU vs. CPU)</w:t>
      </w:r>
      <w:r w:rsidR="00CD756F">
        <w:rPr>
          <w:lang w:val="en-US"/>
        </w:rPr>
        <w:t>, c</w:t>
      </w:r>
      <w:r w:rsidRPr="000573B2">
        <w:rPr>
          <w:lang w:val="en-US"/>
        </w:rPr>
        <w:t>ore network transport latency and queuing</w:t>
      </w:r>
      <w:r w:rsidR="00CD756F">
        <w:rPr>
          <w:lang w:val="en-US"/>
        </w:rPr>
        <w:t>, h</w:t>
      </w:r>
      <w:r w:rsidRPr="000573B2">
        <w:rPr>
          <w:lang w:val="en-US"/>
        </w:rPr>
        <w:t>igher-layer processing</w:t>
      </w:r>
      <w:r w:rsidR="00CD756F">
        <w:rPr>
          <w:lang w:val="en-US"/>
        </w:rPr>
        <w:t>.</w:t>
      </w:r>
    </w:p>
    <w:p w14:paraId="7ED9FCDF" w14:textId="77777777" w:rsidR="00CD756F" w:rsidRDefault="00CD756F" w:rsidP="00CD756F">
      <w:pPr>
        <w:jc w:val="both"/>
        <w:rPr>
          <w:lang w:val="en-US"/>
        </w:rPr>
      </w:pPr>
    </w:p>
    <w:p w14:paraId="4E58C733" w14:textId="3C06BD10" w:rsidR="000573B2" w:rsidRPr="000573B2" w:rsidRDefault="000573B2" w:rsidP="00CD756F">
      <w:pPr>
        <w:jc w:val="both"/>
        <w:rPr>
          <w:lang w:val="en-US"/>
        </w:rPr>
      </w:pPr>
      <w:r w:rsidRPr="000573B2">
        <w:rPr>
          <w:b/>
          <w:bCs/>
          <w:lang w:val="en-US"/>
        </w:rPr>
        <w:t xml:space="preserve">Observation </w:t>
      </w:r>
      <w:r w:rsidR="00F42C64">
        <w:rPr>
          <w:b/>
          <w:bCs/>
          <w:lang w:val="en-US"/>
        </w:rPr>
        <w:t>1</w:t>
      </w:r>
      <w:r w:rsidR="00B03AA6">
        <w:rPr>
          <w:b/>
          <w:bCs/>
          <w:lang w:val="en-US"/>
        </w:rPr>
        <w:t>1</w:t>
      </w:r>
      <w:r w:rsidRPr="000573B2">
        <w:rPr>
          <w:b/>
          <w:bCs/>
          <w:lang w:val="en-US"/>
        </w:rPr>
        <w:t>:</w:t>
      </w:r>
      <w:r w:rsidRPr="000573B2">
        <w:rPr>
          <w:lang w:val="en-US"/>
        </w:rPr>
        <w:t xml:space="preserve"> However, latency constraints are real requirements from TS 22.137</w:t>
      </w:r>
      <w:r w:rsidR="001E3E2D">
        <w:rPr>
          <w:lang w:val="en-US"/>
        </w:rPr>
        <w:t xml:space="preserve"> [</w:t>
      </w:r>
      <w:r w:rsidR="00B03AA6">
        <w:rPr>
          <w:lang w:val="en-US"/>
        </w:rPr>
        <w:t>5</w:t>
      </w:r>
      <w:r w:rsidR="001E3E2D">
        <w:rPr>
          <w:lang w:val="en-US"/>
        </w:rPr>
        <w:t>]</w:t>
      </w:r>
      <w:r w:rsidRPr="000573B2">
        <w:rPr>
          <w:lang w:val="en-US"/>
        </w:rPr>
        <w:t>. While latency itself should not be an evaluation metric, the coherent processing interval (CPI) duration directly impacts the latency floor and should be constrained to ensure evaluation results remain relevant to practical latency budgets. Unconstrained CPI would allow achieving arbitrarily good performance through unrealistically long observation times.</w:t>
      </w:r>
    </w:p>
    <w:p w14:paraId="2FE555E9" w14:textId="77777777" w:rsidR="006F4AAD" w:rsidRDefault="006F4AAD" w:rsidP="000573B2">
      <w:pPr>
        <w:jc w:val="both"/>
        <w:rPr>
          <w:b/>
          <w:bCs/>
          <w:lang w:val="en-US"/>
        </w:rPr>
      </w:pPr>
    </w:p>
    <w:p w14:paraId="3EDED08F" w14:textId="09EE98E0" w:rsidR="000573B2" w:rsidRPr="000573B2" w:rsidRDefault="000573B2" w:rsidP="00CD756F">
      <w:pPr>
        <w:jc w:val="both"/>
        <w:rPr>
          <w:b/>
          <w:bCs/>
          <w:lang w:val="en-US"/>
        </w:rPr>
      </w:pPr>
      <w:r w:rsidRPr="000573B2">
        <w:rPr>
          <w:b/>
          <w:bCs/>
          <w:lang w:val="en-US"/>
        </w:rPr>
        <w:lastRenderedPageBreak/>
        <w:t xml:space="preserve">Proposal </w:t>
      </w:r>
      <w:r w:rsidR="00F42C64">
        <w:rPr>
          <w:b/>
          <w:bCs/>
          <w:lang w:val="en-US"/>
        </w:rPr>
        <w:t>4</w:t>
      </w:r>
      <w:r w:rsidRPr="000573B2">
        <w:rPr>
          <w:b/>
          <w:bCs/>
          <w:lang w:val="en-US"/>
        </w:rPr>
        <w:t>:</w:t>
      </w:r>
      <w:r w:rsidRPr="000573B2">
        <w:rPr>
          <w:lang w:val="en-US"/>
        </w:rPr>
        <w:t xml:space="preserve"> </w:t>
      </w:r>
      <w:r w:rsidRPr="000573B2">
        <w:rPr>
          <w:b/>
          <w:bCs/>
          <w:lang w:val="en-US"/>
        </w:rPr>
        <w:t>Sensing service latency and refreshing rate are not considered as performance metrics for evaluation of NR ISAC.</w:t>
      </w:r>
    </w:p>
    <w:p w14:paraId="7029B510" w14:textId="77777777" w:rsidR="006F4AAD" w:rsidRDefault="006F4AAD" w:rsidP="000573B2">
      <w:pPr>
        <w:jc w:val="both"/>
        <w:rPr>
          <w:b/>
          <w:bCs/>
          <w:lang w:val="en-US"/>
        </w:rPr>
      </w:pPr>
    </w:p>
    <w:p w14:paraId="07B7087B" w14:textId="77777777" w:rsidR="001E3E2D" w:rsidRPr="000573B2" w:rsidRDefault="001E3E2D" w:rsidP="000573B2">
      <w:pPr>
        <w:jc w:val="both"/>
        <w:rPr>
          <w:lang w:val="en-US"/>
        </w:rPr>
      </w:pPr>
    </w:p>
    <w:p w14:paraId="42C85150" w14:textId="089ECC3B" w:rsidR="000573B2" w:rsidRDefault="001E3E2D" w:rsidP="001E3E2D">
      <w:pPr>
        <w:pStyle w:val="Heading1"/>
        <w:rPr>
          <w:lang w:val="en-US"/>
        </w:rPr>
      </w:pPr>
      <w:r w:rsidRPr="001E3E2D">
        <w:rPr>
          <w:lang w:val="en-US"/>
        </w:rPr>
        <w:t>3. Conclusion</w:t>
      </w:r>
    </w:p>
    <w:p w14:paraId="47DA7EB0" w14:textId="77777777" w:rsidR="00F42C64" w:rsidRDefault="00F42C64" w:rsidP="00F42C64">
      <w:pPr>
        <w:jc w:val="both"/>
        <w:rPr>
          <w:b/>
          <w:bCs/>
          <w:lang w:val="en-US"/>
        </w:rPr>
      </w:pPr>
    </w:p>
    <w:p w14:paraId="3ABFB9A6" w14:textId="27321849" w:rsidR="00F42C64" w:rsidRPr="000573B2" w:rsidRDefault="00F42C64" w:rsidP="00F42C64">
      <w:pPr>
        <w:jc w:val="both"/>
        <w:rPr>
          <w:b/>
          <w:bCs/>
          <w:lang w:val="en-US"/>
        </w:rPr>
      </w:pPr>
      <w:r w:rsidRPr="000573B2">
        <w:rPr>
          <w:b/>
          <w:bCs/>
          <w:lang w:val="en-US"/>
        </w:rPr>
        <w:t>Proposal 1: For Rel-20 NR ISAC study, down-select the following measurement levels for further study and evaluation:</w:t>
      </w:r>
    </w:p>
    <w:p w14:paraId="6841E879" w14:textId="77777777" w:rsidR="00F42C64" w:rsidRPr="000573B2" w:rsidRDefault="00F42C64" w:rsidP="00F42C64">
      <w:pPr>
        <w:numPr>
          <w:ilvl w:val="0"/>
          <w:numId w:val="47"/>
        </w:numPr>
        <w:jc w:val="both"/>
        <w:rPr>
          <w:b/>
          <w:bCs/>
          <w:lang w:val="en-US"/>
        </w:rPr>
      </w:pPr>
      <w:r w:rsidRPr="000573B2">
        <w:rPr>
          <w:b/>
          <w:bCs/>
          <w:lang w:val="en-US"/>
        </w:rPr>
        <w:t>Level 1: Raw data (subcarrier-domain samples of channel response from each antenna port)</w:t>
      </w:r>
    </w:p>
    <w:p w14:paraId="43805BA0" w14:textId="77777777" w:rsidR="00F42C64" w:rsidRPr="000573B2" w:rsidRDefault="00F42C64" w:rsidP="00F42C64">
      <w:pPr>
        <w:numPr>
          <w:ilvl w:val="1"/>
          <w:numId w:val="47"/>
        </w:numPr>
        <w:jc w:val="both"/>
        <w:rPr>
          <w:b/>
          <w:bCs/>
          <w:lang w:val="en-US"/>
        </w:rPr>
      </w:pPr>
      <w:r w:rsidRPr="000573B2">
        <w:rPr>
          <w:b/>
          <w:bCs/>
          <w:lang w:val="en-US"/>
        </w:rPr>
        <w:t>Companies reporting Level 1 results should describe the signaling overhead and justify the feasibility of the required interface capacity</w:t>
      </w:r>
    </w:p>
    <w:p w14:paraId="2E47D1A8" w14:textId="77777777" w:rsidR="00F42C64" w:rsidRPr="000573B2" w:rsidRDefault="00F42C64" w:rsidP="00F42C64">
      <w:pPr>
        <w:numPr>
          <w:ilvl w:val="1"/>
          <w:numId w:val="47"/>
        </w:numPr>
        <w:jc w:val="both"/>
        <w:rPr>
          <w:b/>
          <w:bCs/>
          <w:lang w:val="en-US"/>
        </w:rPr>
      </w:pPr>
      <w:r w:rsidRPr="000573B2">
        <w:rPr>
          <w:b/>
          <w:bCs/>
          <w:lang w:val="en-US"/>
        </w:rPr>
        <w:t>Companies should describe how network privacy is protected when exposing raw channel data</w:t>
      </w:r>
    </w:p>
    <w:p w14:paraId="1442ED48" w14:textId="77777777" w:rsidR="00F42C64" w:rsidRPr="000573B2" w:rsidRDefault="00F42C64" w:rsidP="00F42C64">
      <w:pPr>
        <w:numPr>
          <w:ilvl w:val="0"/>
          <w:numId w:val="47"/>
        </w:numPr>
        <w:jc w:val="both"/>
        <w:rPr>
          <w:b/>
          <w:bCs/>
          <w:lang w:val="en-US"/>
        </w:rPr>
      </w:pPr>
      <w:r w:rsidRPr="000573B2">
        <w:rPr>
          <w:b/>
          <w:bCs/>
          <w:lang w:val="en-US"/>
        </w:rPr>
        <w:t>Level 2: Amplitude and phase profile of delay, and/or Doppler, and/or angle</w:t>
      </w:r>
    </w:p>
    <w:p w14:paraId="66958F10" w14:textId="77777777" w:rsidR="00F42C64" w:rsidRPr="000573B2" w:rsidRDefault="00F42C64" w:rsidP="00F42C64">
      <w:pPr>
        <w:numPr>
          <w:ilvl w:val="1"/>
          <w:numId w:val="47"/>
        </w:numPr>
        <w:jc w:val="both"/>
        <w:rPr>
          <w:b/>
          <w:bCs/>
          <w:lang w:val="en-US"/>
        </w:rPr>
      </w:pPr>
      <w:r w:rsidRPr="000573B2">
        <w:rPr>
          <w:b/>
          <w:bCs/>
          <w:lang w:val="en-US"/>
        </w:rPr>
        <w:t>This level serves as the baseline for comparison across companies</w:t>
      </w:r>
    </w:p>
    <w:p w14:paraId="129E4397" w14:textId="77777777" w:rsidR="00F42C64" w:rsidRPr="000573B2" w:rsidRDefault="00F42C64" w:rsidP="00F42C64">
      <w:pPr>
        <w:numPr>
          <w:ilvl w:val="0"/>
          <w:numId w:val="47"/>
        </w:numPr>
        <w:jc w:val="both"/>
        <w:rPr>
          <w:b/>
          <w:bCs/>
          <w:lang w:val="en-US"/>
        </w:rPr>
      </w:pPr>
      <w:r w:rsidRPr="000573B2">
        <w:rPr>
          <w:b/>
          <w:bCs/>
          <w:lang w:val="en-US"/>
        </w:rPr>
        <w:t>Level 4 (Option 2): Position, velocity, and power per detected point</w:t>
      </w:r>
    </w:p>
    <w:p w14:paraId="5C93A51C" w14:textId="77777777" w:rsidR="00F42C64" w:rsidRPr="000573B2" w:rsidRDefault="00F42C64" w:rsidP="00F42C64">
      <w:pPr>
        <w:numPr>
          <w:ilvl w:val="0"/>
          <w:numId w:val="47"/>
        </w:numPr>
        <w:jc w:val="both"/>
        <w:rPr>
          <w:b/>
          <w:bCs/>
          <w:lang w:val="en-US"/>
        </w:rPr>
      </w:pPr>
      <w:r w:rsidRPr="000573B2">
        <w:rPr>
          <w:b/>
          <w:bCs/>
          <w:lang w:val="en-US"/>
        </w:rPr>
        <w:t>Level 6: Position, velocity, and target ID</w:t>
      </w:r>
    </w:p>
    <w:p w14:paraId="01263E1B" w14:textId="77777777" w:rsidR="001E3E2D" w:rsidRDefault="001E3E2D" w:rsidP="001E3E2D">
      <w:pPr>
        <w:rPr>
          <w:lang w:val="en-US"/>
        </w:rPr>
      </w:pPr>
    </w:p>
    <w:p w14:paraId="6131236C" w14:textId="77777777" w:rsidR="00F42C64" w:rsidRDefault="00F42C64" w:rsidP="00F42C64">
      <w:pPr>
        <w:jc w:val="both"/>
        <w:rPr>
          <w:b/>
          <w:bCs/>
          <w:lang w:val="en-US"/>
        </w:rPr>
      </w:pPr>
    </w:p>
    <w:p w14:paraId="2C619ED3" w14:textId="2B39BDBF" w:rsidR="00F42C64" w:rsidRPr="000573B2" w:rsidRDefault="00F42C64" w:rsidP="00F42C64">
      <w:pPr>
        <w:jc w:val="both"/>
        <w:rPr>
          <w:b/>
          <w:bCs/>
          <w:lang w:val="en-US"/>
        </w:rPr>
      </w:pPr>
      <w:r w:rsidRPr="000573B2">
        <w:rPr>
          <w:b/>
          <w:bCs/>
          <w:lang w:val="en-US"/>
        </w:rPr>
        <w:t>Proposal 2: For measurement quantization</w:t>
      </w:r>
      <w:r w:rsidRPr="003349EF">
        <w:rPr>
          <w:b/>
          <w:bCs/>
          <w:lang w:val="en-US"/>
        </w:rPr>
        <w:t>,</w:t>
      </w:r>
      <w:r w:rsidRPr="000573B2">
        <w:rPr>
          <w:b/>
          <w:bCs/>
          <w:lang w:val="en-US"/>
        </w:rPr>
        <w:t xml:space="preserve"> in NR ISAC evaluations, RAN1 should adopt the following approach:</w:t>
      </w:r>
    </w:p>
    <w:p w14:paraId="3816DAAC" w14:textId="77777777" w:rsidR="00F42C64" w:rsidRPr="003349EF" w:rsidRDefault="00F42C64" w:rsidP="00F42C64">
      <w:pPr>
        <w:jc w:val="both"/>
        <w:rPr>
          <w:b/>
          <w:bCs/>
          <w:lang w:val="en-US"/>
        </w:rPr>
      </w:pPr>
    </w:p>
    <w:p w14:paraId="5FCFC00A" w14:textId="77777777" w:rsidR="00F42C64" w:rsidRPr="00F42C64" w:rsidRDefault="00F42C64" w:rsidP="00F42C64">
      <w:pPr>
        <w:pStyle w:val="ListParagraph"/>
        <w:numPr>
          <w:ilvl w:val="0"/>
          <w:numId w:val="65"/>
        </w:numPr>
        <w:jc w:val="both"/>
        <w:rPr>
          <w:b/>
          <w:bCs/>
          <w:lang w:val="en-US"/>
        </w:rPr>
      </w:pPr>
      <w:r w:rsidRPr="00F42C64">
        <w:rPr>
          <w:b/>
          <w:bCs/>
          <w:lang w:val="en-US"/>
        </w:rPr>
        <w:t>For Level 4 and Level 6: Reuse the position quantization defined in TS 23.032 §8.5 (horizontal and vertical position coding). Reuse the velocity quantization defined in TS 23.032 §8.7 (horizontal speed coding). Reuse the bearing quantization defined in TS 23.032 §8.8 (bearing coding) as baseline. Companies may report results with finer quantization if desired.</w:t>
      </w:r>
    </w:p>
    <w:p w14:paraId="40072B61" w14:textId="77777777" w:rsidR="00F42C64" w:rsidRPr="000573B2" w:rsidRDefault="00F42C64" w:rsidP="00F42C64">
      <w:pPr>
        <w:jc w:val="both"/>
        <w:rPr>
          <w:b/>
          <w:bCs/>
          <w:lang w:val="en-US"/>
        </w:rPr>
      </w:pPr>
    </w:p>
    <w:p w14:paraId="6E1809B8" w14:textId="77777777" w:rsidR="00F42C64" w:rsidRDefault="00F42C64" w:rsidP="00F42C64">
      <w:pPr>
        <w:pStyle w:val="ListParagraph"/>
        <w:numPr>
          <w:ilvl w:val="0"/>
          <w:numId w:val="65"/>
        </w:numPr>
        <w:jc w:val="both"/>
        <w:rPr>
          <w:b/>
          <w:bCs/>
          <w:lang w:val="en-US"/>
        </w:rPr>
      </w:pPr>
      <w:r w:rsidRPr="00F42C64">
        <w:rPr>
          <w:b/>
          <w:bCs/>
          <w:lang w:val="en-US"/>
        </w:rPr>
        <w:t>For power/RSRP measurements: Reuse existing RSRP quantization from TS 38.133 [4] (1 dB step size).</w:t>
      </w:r>
    </w:p>
    <w:p w14:paraId="417339FA" w14:textId="77777777" w:rsidR="00F42C64" w:rsidRPr="00F42C64" w:rsidRDefault="00F42C64" w:rsidP="00F42C64">
      <w:pPr>
        <w:pStyle w:val="ListParagraph"/>
        <w:rPr>
          <w:b/>
          <w:bCs/>
          <w:lang w:val="en-US"/>
        </w:rPr>
      </w:pPr>
    </w:p>
    <w:p w14:paraId="7B59DCA9" w14:textId="77777777" w:rsidR="00F42C64" w:rsidRPr="00F42C64" w:rsidRDefault="00F42C64" w:rsidP="00F42C64">
      <w:pPr>
        <w:jc w:val="both"/>
        <w:rPr>
          <w:b/>
          <w:bCs/>
          <w:lang w:val="en-US"/>
        </w:rPr>
      </w:pPr>
    </w:p>
    <w:p w14:paraId="77C06514" w14:textId="77777777" w:rsidR="00F42C64" w:rsidRPr="000573B2" w:rsidRDefault="00F42C64" w:rsidP="00F42C64">
      <w:pPr>
        <w:jc w:val="both"/>
        <w:rPr>
          <w:b/>
          <w:bCs/>
          <w:lang w:val="en-US"/>
        </w:rPr>
      </w:pPr>
      <w:r w:rsidRPr="000573B2">
        <w:rPr>
          <w:b/>
          <w:bCs/>
          <w:lang w:val="en-US"/>
        </w:rPr>
        <w:t xml:space="preserve">Proposal 3: Adopt FL5 Proposal 6.5-1-rev4 </w:t>
      </w:r>
      <w:r w:rsidRPr="007A6177">
        <w:rPr>
          <w:b/>
          <w:bCs/>
          <w:lang w:val="en-US"/>
        </w:rPr>
        <w:t xml:space="preserve">where </w:t>
      </w:r>
      <w:r w:rsidRPr="000573B2">
        <w:rPr>
          <w:b/>
          <w:bCs/>
          <w:lang w:val="en-US"/>
        </w:rPr>
        <w:t>for STX/SRX selection, companies shall report:</w:t>
      </w:r>
    </w:p>
    <w:p w14:paraId="2AF2B7D0" w14:textId="77777777" w:rsidR="00F42C64" w:rsidRPr="000573B2" w:rsidRDefault="00F42C64" w:rsidP="00F42C64">
      <w:pPr>
        <w:numPr>
          <w:ilvl w:val="0"/>
          <w:numId w:val="50"/>
        </w:numPr>
        <w:jc w:val="both"/>
        <w:rPr>
          <w:b/>
          <w:bCs/>
          <w:lang w:val="en-US"/>
        </w:rPr>
      </w:pPr>
      <w:r w:rsidRPr="000573B2">
        <w:rPr>
          <w:b/>
          <w:bCs/>
          <w:lang w:val="en-US"/>
        </w:rPr>
        <w:t>The method used for STX/SRX selection</w:t>
      </w:r>
      <w:r>
        <w:rPr>
          <w:b/>
          <w:bCs/>
          <w:lang w:val="en-US"/>
        </w:rPr>
        <w:t>.</w:t>
      </w:r>
    </w:p>
    <w:p w14:paraId="3C8270AB" w14:textId="77777777" w:rsidR="00F42C64" w:rsidRPr="000573B2" w:rsidRDefault="00F42C64" w:rsidP="00F42C64">
      <w:pPr>
        <w:numPr>
          <w:ilvl w:val="0"/>
          <w:numId w:val="50"/>
        </w:numPr>
        <w:jc w:val="both"/>
        <w:rPr>
          <w:b/>
          <w:bCs/>
          <w:lang w:val="en-US"/>
        </w:rPr>
      </w:pPr>
      <w:r w:rsidRPr="000573B2">
        <w:rPr>
          <w:b/>
          <w:bCs/>
          <w:lang w:val="en-US"/>
        </w:rPr>
        <w:t>Whether ground-truth target information is used for selection, and if so, which information</w:t>
      </w:r>
      <w:r>
        <w:rPr>
          <w:b/>
          <w:bCs/>
          <w:lang w:val="en-US"/>
        </w:rPr>
        <w:t xml:space="preserve"> is, such</w:t>
      </w:r>
      <w:r w:rsidRPr="007A6177">
        <w:rPr>
          <w:b/>
          <w:bCs/>
          <w:lang w:val="en-US"/>
        </w:rPr>
        <w:t xml:space="preserve"> as target position, number of targets. </w:t>
      </w:r>
    </w:p>
    <w:p w14:paraId="73291C3F" w14:textId="77777777" w:rsidR="00F42C64" w:rsidRDefault="00F42C64" w:rsidP="00F42C64">
      <w:pPr>
        <w:ind w:firstLine="360"/>
        <w:jc w:val="both"/>
        <w:rPr>
          <w:b/>
          <w:bCs/>
          <w:lang w:val="en-US"/>
        </w:rPr>
      </w:pPr>
    </w:p>
    <w:p w14:paraId="0B2D8BB6" w14:textId="77777777" w:rsidR="00F42C64" w:rsidRPr="000573B2" w:rsidRDefault="00F42C64" w:rsidP="00F42C64">
      <w:pPr>
        <w:ind w:firstLine="360"/>
        <w:jc w:val="both"/>
        <w:rPr>
          <w:b/>
          <w:bCs/>
          <w:lang w:val="en-US"/>
        </w:rPr>
      </w:pPr>
      <w:r w:rsidRPr="000573B2">
        <w:rPr>
          <w:b/>
          <w:bCs/>
          <w:lang w:val="en-US"/>
        </w:rPr>
        <w:t>For Tx beam information, companies shall report:</w:t>
      </w:r>
    </w:p>
    <w:p w14:paraId="6D556B1A" w14:textId="77777777" w:rsidR="00F42C64" w:rsidRPr="000573B2" w:rsidRDefault="00F42C64" w:rsidP="00F42C64">
      <w:pPr>
        <w:numPr>
          <w:ilvl w:val="0"/>
          <w:numId w:val="51"/>
        </w:numPr>
        <w:jc w:val="both"/>
        <w:rPr>
          <w:b/>
          <w:bCs/>
          <w:lang w:val="en-US"/>
        </w:rPr>
      </w:pPr>
      <w:r w:rsidRPr="000573B2">
        <w:rPr>
          <w:b/>
          <w:bCs/>
          <w:lang w:val="en-US"/>
        </w:rPr>
        <w:t>Number of Tx beams transmitted per sensing occasion</w:t>
      </w:r>
    </w:p>
    <w:p w14:paraId="00FAC82C" w14:textId="77777777" w:rsidR="00F42C64" w:rsidRPr="000573B2" w:rsidRDefault="00F42C64" w:rsidP="00F42C64">
      <w:pPr>
        <w:numPr>
          <w:ilvl w:val="0"/>
          <w:numId w:val="51"/>
        </w:numPr>
        <w:jc w:val="both"/>
        <w:rPr>
          <w:b/>
          <w:bCs/>
          <w:lang w:val="en-US"/>
        </w:rPr>
      </w:pPr>
      <w:r w:rsidRPr="000573B2">
        <w:rPr>
          <w:b/>
          <w:bCs/>
          <w:lang w:val="en-US"/>
        </w:rPr>
        <w:t>Beam pattern type</w:t>
      </w:r>
      <w:r w:rsidRPr="007A6177">
        <w:rPr>
          <w:b/>
          <w:bCs/>
          <w:lang w:val="en-US"/>
        </w:rPr>
        <w:t>, i.e.,</w:t>
      </w:r>
      <w:r w:rsidRPr="000573B2">
        <w:rPr>
          <w:b/>
          <w:bCs/>
          <w:lang w:val="en-US"/>
        </w:rPr>
        <w:t xml:space="preserve"> wide-beam</w:t>
      </w:r>
      <w:r w:rsidRPr="007A6177">
        <w:rPr>
          <w:b/>
          <w:bCs/>
          <w:lang w:val="en-US"/>
        </w:rPr>
        <w:t xml:space="preserve">, </w:t>
      </w:r>
      <w:r w:rsidRPr="000573B2">
        <w:rPr>
          <w:b/>
          <w:bCs/>
          <w:lang w:val="en-US"/>
        </w:rPr>
        <w:t>narrow-beam</w:t>
      </w:r>
    </w:p>
    <w:p w14:paraId="2FDE000D" w14:textId="77777777" w:rsidR="00F42C64" w:rsidRDefault="00F42C64" w:rsidP="00F42C64">
      <w:pPr>
        <w:numPr>
          <w:ilvl w:val="0"/>
          <w:numId w:val="51"/>
        </w:numPr>
        <w:jc w:val="both"/>
        <w:rPr>
          <w:b/>
          <w:bCs/>
          <w:lang w:val="en-US"/>
        </w:rPr>
      </w:pPr>
      <w:r w:rsidRPr="000573B2">
        <w:rPr>
          <w:b/>
          <w:bCs/>
          <w:lang w:val="en-US"/>
        </w:rPr>
        <w:t>Whether ground-truth target information (position, angle) is used for beam generation or steering</w:t>
      </w:r>
    </w:p>
    <w:p w14:paraId="53DCDE45" w14:textId="77777777" w:rsidR="00F42C64" w:rsidRDefault="00F42C64" w:rsidP="00F42C64">
      <w:pPr>
        <w:jc w:val="both"/>
        <w:rPr>
          <w:b/>
          <w:bCs/>
          <w:lang w:val="en-US"/>
        </w:rPr>
      </w:pPr>
    </w:p>
    <w:p w14:paraId="1D628C67" w14:textId="77777777" w:rsidR="00F42C64" w:rsidRPr="000573B2" w:rsidRDefault="00F42C64" w:rsidP="00F42C64">
      <w:pPr>
        <w:jc w:val="both"/>
        <w:rPr>
          <w:b/>
          <w:bCs/>
          <w:lang w:val="en-US"/>
        </w:rPr>
      </w:pPr>
      <w:r w:rsidRPr="000573B2">
        <w:rPr>
          <w:b/>
          <w:bCs/>
          <w:lang w:val="en-US"/>
        </w:rPr>
        <w:t xml:space="preserve">Proposal </w:t>
      </w:r>
      <w:r>
        <w:rPr>
          <w:b/>
          <w:bCs/>
          <w:lang w:val="en-US"/>
        </w:rPr>
        <w:t>4</w:t>
      </w:r>
      <w:r w:rsidRPr="000573B2">
        <w:rPr>
          <w:b/>
          <w:bCs/>
          <w:lang w:val="en-US"/>
        </w:rPr>
        <w:t>:</w:t>
      </w:r>
      <w:r w:rsidRPr="000573B2">
        <w:rPr>
          <w:lang w:val="en-US"/>
        </w:rPr>
        <w:t xml:space="preserve"> </w:t>
      </w:r>
      <w:r w:rsidRPr="000573B2">
        <w:rPr>
          <w:b/>
          <w:bCs/>
          <w:lang w:val="en-US"/>
        </w:rPr>
        <w:t>Sensing service latency and refreshing rate are not considered as performance metrics for evaluation of NR ISAC.</w:t>
      </w:r>
    </w:p>
    <w:p w14:paraId="19E43059" w14:textId="71171F57" w:rsidR="000573B2" w:rsidRPr="000573B2" w:rsidRDefault="000573B2" w:rsidP="001E3E2D">
      <w:pPr>
        <w:pStyle w:val="Heading1"/>
        <w:rPr>
          <w:lang w:val="en-US"/>
        </w:rPr>
      </w:pPr>
      <w:r w:rsidRPr="000573B2">
        <w:rPr>
          <w:lang w:val="en-US"/>
        </w:rPr>
        <w:t>4. References</w:t>
      </w:r>
    </w:p>
    <w:p w14:paraId="621F8858" w14:textId="77777777" w:rsidR="000573B2" w:rsidRPr="000573B2" w:rsidRDefault="000573B2" w:rsidP="000573B2">
      <w:pPr>
        <w:jc w:val="both"/>
        <w:rPr>
          <w:lang w:val="en-US"/>
        </w:rPr>
      </w:pPr>
      <w:r w:rsidRPr="000573B2">
        <w:rPr>
          <w:lang w:val="en-US"/>
        </w:rPr>
        <w:t>[1] RP-242734, "Revised SID on Study on Integrated Sensing And Communication (ISAC) for NR", RAN#109</w:t>
      </w:r>
    </w:p>
    <w:p w14:paraId="4D3E91E0" w14:textId="6462AEC3" w:rsidR="001E3E2D" w:rsidRDefault="001E3E2D" w:rsidP="001E3E2D">
      <w:pPr>
        <w:jc w:val="both"/>
        <w:rPr>
          <w:lang w:val="en-US"/>
        </w:rPr>
      </w:pPr>
      <w:r w:rsidRPr="001E3E2D">
        <w:t>[</w:t>
      </w:r>
      <w:r>
        <w:t>2</w:t>
      </w:r>
      <w:r w:rsidRPr="001E3E2D">
        <w:t>] TS 23.032, "Universal Geographical Area Description (GAD)"</w:t>
      </w:r>
    </w:p>
    <w:p w14:paraId="71661C0D" w14:textId="0B36B807" w:rsidR="000573B2" w:rsidRDefault="000573B2" w:rsidP="000573B2">
      <w:pPr>
        <w:jc w:val="both"/>
        <w:rPr>
          <w:lang w:val="en-US"/>
        </w:rPr>
      </w:pPr>
      <w:r w:rsidRPr="000573B2">
        <w:rPr>
          <w:lang w:val="en-US"/>
        </w:rPr>
        <w:t>[</w:t>
      </w:r>
      <w:r w:rsidR="001E3E2D">
        <w:rPr>
          <w:lang w:val="en-US"/>
        </w:rPr>
        <w:t>3</w:t>
      </w:r>
      <w:r w:rsidRPr="000573B2">
        <w:rPr>
          <w:lang w:val="en-US"/>
        </w:rPr>
        <w:t>] TS 38.355, "LTE Positioning Protocol (LPP)"</w:t>
      </w:r>
    </w:p>
    <w:p w14:paraId="754F1F26" w14:textId="0A68181C" w:rsidR="000573B2" w:rsidRPr="000573B2" w:rsidRDefault="000573B2" w:rsidP="000573B2">
      <w:pPr>
        <w:jc w:val="both"/>
        <w:rPr>
          <w:lang w:val="en-US"/>
        </w:rPr>
      </w:pPr>
      <w:r w:rsidRPr="000573B2">
        <w:rPr>
          <w:lang w:val="en-US"/>
        </w:rPr>
        <w:t>[</w:t>
      </w:r>
      <w:r w:rsidR="00B03AA6">
        <w:rPr>
          <w:lang w:val="en-US"/>
        </w:rPr>
        <w:t>4</w:t>
      </w:r>
      <w:r w:rsidRPr="000573B2">
        <w:rPr>
          <w:lang w:val="en-US"/>
        </w:rPr>
        <w:t>] TS 38.133, "NR; Requirements for support of radio resource management"</w:t>
      </w:r>
    </w:p>
    <w:p w14:paraId="776ADB87" w14:textId="5D5E1622" w:rsidR="000573B2" w:rsidRPr="000573B2" w:rsidRDefault="000573B2" w:rsidP="000573B2">
      <w:pPr>
        <w:jc w:val="both"/>
        <w:rPr>
          <w:lang w:val="en-US"/>
        </w:rPr>
      </w:pPr>
      <w:r w:rsidRPr="000573B2">
        <w:rPr>
          <w:lang w:val="en-US"/>
        </w:rPr>
        <w:t>[</w:t>
      </w:r>
      <w:r w:rsidR="00B03AA6">
        <w:rPr>
          <w:lang w:val="en-US"/>
        </w:rPr>
        <w:t>5</w:t>
      </w:r>
      <w:r w:rsidRPr="000573B2">
        <w:rPr>
          <w:lang w:val="en-US"/>
        </w:rPr>
        <w:t>] TS 22.137, "Service requirements for Integrated Sensing and Communication"</w:t>
      </w:r>
    </w:p>
    <w:p w14:paraId="29EBAE98" w14:textId="5974CB71" w:rsidR="00174A36" w:rsidRDefault="00174A36" w:rsidP="000573B2">
      <w:pPr>
        <w:jc w:val="both"/>
      </w:pPr>
    </w:p>
    <w:sectPr w:rsidR="00174A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E6ACD746"/>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856C093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2D4F96"/>
    <w:multiLevelType w:val="multilevel"/>
    <w:tmpl w:val="0770B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6301DD"/>
    <w:multiLevelType w:val="multilevel"/>
    <w:tmpl w:val="3A46E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7E50F3"/>
    <w:multiLevelType w:val="multilevel"/>
    <w:tmpl w:val="87C29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BD4B21"/>
    <w:multiLevelType w:val="multilevel"/>
    <w:tmpl w:val="F0AEE67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7" w15:restartNumberingAfterBreak="0">
    <w:nsid w:val="0AF46D74"/>
    <w:multiLevelType w:val="multilevel"/>
    <w:tmpl w:val="8A00C6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57114A"/>
    <w:multiLevelType w:val="multilevel"/>
    <w:tmpl w:val="13A29F0E"/>
    <w:lvl w:ilvl="0">
      <w:start w:val="2"/>
      <w:numFmt w:val="decimal"/>
      <w:lvlText w:val="%1"/>
      <w:lvlJc w:val="left"/>
      <w:pPr>
        <w:ind w:left="360" w:hanging="360"/>
      </w:pPr>
      <w:rPr>
        <w:rFonts w:hint="default"/>
      </w:rPr>
    </w:lvl>
    <w:lvl w:ilvl="1">
      <w:start w:val="1"/>
      <w:numFmt w:val="decimal"/>
      <w:lvlText w:val="%1.%2"/>
      <w:lvlJc w:val="left"/>
      <w:pPr>
        <w:ind w:left="358" w:hanging="360"/>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1074" w:hanging="1080"/>
      </w:pPr>
      <w:rPr>
        <w:rFonts w:hint="default"/>
      </w:rPr>
    </w:lvl>
    <w:lvl w:ilvl="4">
      <w:start w:val="1"/>
      <w:numFmt w:val="decimal"/>
      <w:lvlText w:val="%1.%2.%3.%4.%5"/>
      <w:lvlJc w:val="left"/>
      <w:pPr>
        <w:ind w:left="1072" w:hanging="1080"/>
      </w:pPr>
      <w:rPr>
        <w:rFonts w:hint="default"/>
      </w:rPr>
    </w:lvl>
    <w:lvl w:ilvl="5">
      <w:start w:val="1"/>
      <w:numFmt w:val="decimal"/>
      <w:lvlText w:val="%1.%2.%3.%4.%5.%6"/>
      <w:lvlJc w:val="left"/>
      <w:pPr>
        <w:ind w:left="1430" w:hanging="144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786" w:hanging="1800"/>
      </w:pPr>
      <w:rPr>
        <w:rFonts w:hint="default"/>
      </w:rPr>
    </w:lvl>
    <w:lvl w:ilvl="8">
      <w:start w:val="1"/>
      <w:numFmt w:val="decimal"/>
      <w:lvlText w:val="%1.%2.%3.%4.%5.%6.%7.%8.%9"/>
      <w:lvlJc w:val="left"/>
      <w:pPr>
        <w:ind w:left="1784" w:hanging="1800"/>
      </w:pPr>
      <w:rPr>
        <w:rFonts w:hint="default"/>
      </w:rPr>
    </w:lvl>
  </w:abstractNum>
  <w:abstractNum w:abstractNumId="9" w15:restartNumberingAfterBreak="0">
    <w:nsid w:val="0C8F0D72"/>
    <w:multiLevelType w:val="multilevel"/>
    <w:tmpl w:val="FF2CF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194B09"/>
    <w:multiLevelType w:val="multilevel"/>
    <w:tmpl w:val="C1D819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07C2933"/>
    <w:multiLevelType w:val="multilevel"/>
    <w:tmpl w:val="910E2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70553E2"/>
    <w:multiLevelType w:val="multilevel"/>
    <w:tmpl w:val="B8866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2C7578"/>
    <w:multiLevelType w:val="multilevel"/>
    <w:tmpl w:val="94DC2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8D6443"/>
    <w:multiLevelType w:val="multilevel"/>
    <w:tmpl w:val="674AFF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B345037"/>
    <w:multiLevelType w:val="hybridMultilevel"/>
    <w:tmpl w:val="4592627C"/>
    <w:lvl w:ilvl="0" w:tplc="D93C5F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E804284"/>
    <w:multiLevelType w:val="multilevel"/>
    <w:tmpl w:val="15E66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13222AC"/>
    <w:multiLevelType w:val="multilevel"/>
    <w:tmpl w:val="92264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23A464E"/>
    <w:multiLevelType w:val="multilevel"/>
    <w:tmpl w:val="E8DA8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608276E"/>
    <w:multiLevelType w:val="multilevel"/>
    <w:tmpl w:val="CA722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633236F"/>
    <w:multiLevelType w:val="multilevel"/>
    <w:tmpl w:val="07303E0C"/>
    <w:lvl w:ilvl="0">
      <w:start w:val="2"/>
      <w:numFmt w:val="decimal"/>
      <w:lvlText w:val="%1"/>
      <w:lvlJc w:val="left"/>
      <w:pPr>
        <w:ind w:left="400" w:hanging="400"/>
      </w:pPr>
      <w:rPr>
        <w:rFonts w:hint="default"/>
      </w:rPr>
    </w:lvl>
    <w:lvl w:ilvl="1">
      <w:start w:val="6"/>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9D16459"/>
    <w:multiLevelType w:val="hybridMultilevel"/>
    <w:tmpl w:val="CBCCF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86210F"/>
    <w:multiLevelType w:val="multilevel"/>
    <w:tmpl w:val="E834D2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BE4133C"/>
    <w:multiLevelType w:val="multilevel"/>
    <w:tmpl w:val="12D4D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E6A627B"/>
    <w:multiLevelType w:val="multilevel"/>
    <w:tmpl w:val="A762C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EE36995"/>
    <w:multiLevelType w:val="multilevel"/>
    <w:tmpl w:val="71543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02B2D6F"/>
    <w:multiLevelType w:val="multilevel"/>
    <w:tmpl w:val="93F8F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0572BFF"/>
    <w:multiLevelType w:val="multilevel"/>
    <w:tmpl w:val="1958C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18F798F"/>
    <w:multiLevelType w:val="multilevel"/>
    <w:tmpl w:val="5386B7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19C5D94"/>
    <w:multiLevelType w:val="multilevel"/>
    <w:tmpl w:val="88605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1F71E55"/>
    <w:multiLevelType w:val="multilevel"/>
    <w:tmpl w:val="90B4D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4531600"/>
    <w:multiLevelType w:val="multilevel"/>
    <w:tmpl w:val="48988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61D2F8F"/>
    <w:multiLevelType w:val="multilevel"/>
    <w:tmpl w:val="70526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6FD4E43"/>
    <w:multiLevelType w:val="multilevel"/>
    <w:tmpl w:val="4A66B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8B81BDF"/>
    <w:multiLevelType w:val="multilevel"/>
    <w:tmpl w:val="D48A44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94D0E06"/>
    <w:multiLevelType w:val="multilevel"/>
    <w:tmpl w:val="3E0A5D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B51456C"/>
    <w:multiLevelType w:val="multilevel"/>
    <w:tmpl w:val="E834A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F50259F"/>
    <w:multiLevelType w:val="multilevel"/>
    <w:tmpl w:val="115C3F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3054DFD"/>
    <w:multiLevelType w:val="multilevel"/>
    <w:tmpl w:val="3E908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5EE0C07"/>
    <w:multiLevelType w:val="multilevel"/>
    <w:tmpl w:val="3D927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7E25E9E"/>
    <w:multiLevelType w:val="multilevel"/>
    <w:tmpl w:val="5EEC1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9F802D3"/>
    <w:multiLevelType w:val="multilevel"/>
    <w:tmpl w:val="33FE0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BFF2C18"/>
    <w:multiLevelType w:val="multilevel"/>
    <w:tmpl w:val="B8007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F4F44F2"/>
    <w:multiLevelType w:val="multilevel"/>
    <w:tmpl w:val="6E343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43D70DD"/>
    <w:multiLevelType w:val="multilevel"/>
    <w:tmpl w:val="1F464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94212BB"/>
    <w:multiLevelType w:val="multilevel"/>
    <w:tmpl w:val="C0C601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3"/>
      <w:numFmt w:val="decimal"/>
      <w:lvlText w:val="%3."/>
      <w:lvlJc w:val="left"/>
      <w:pPr>
        <w:ind w:left="2160" w:hanging="360"/>
      </w:pPr>
      <w:rPr>
        <w:rFonts w:hint="default"/>
      </w:rPr>
    </w:lvl>
    <w:lvl w:ilvl="3">
      <w:start w:val="3"/>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A955F0E"/>
    <w:multiLevelType w:val="hybridMultilevel"/>
    <w:tmpl w:val="4592627C"/>
    <w:lvl w:ilvl="0" w:tplc="FFFFFFFF">
      <w:start w:val="1"/>
      <w:numFmt w:val="decimal"/>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47" w15:restartNumberingAfterBreak="0">
    <w:nsid w:val="5BD0778D"/>
    <w:multiLevelType w:val="multilevel"/>
    <w:tmpl w:val="5A2CCC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CD0622C"/>
    <w:multiLevelType w:val="multilevel"/>
    <w:tmpl w:val="0A281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3690A3A"/>
    <w:multiLevelType w:val="multilevel"/>
    <w:tmpl w:val="2AB02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6477FF4"/>
    <w:multiLevelType w:val="hybridMultilevel"/>
    <w:tmpl w:val="CE26456A"/>
    <w:lvl w:ilvl="0" w:tplc="DC844C6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1" w15:restartNumberingAfterBreak="0">
    <w:nsid w:val="681B22E4"/>
    <w:multiLevelType w:val="multilevel"/>
    <w:tmpl w:val="749E3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A115912"/>
    <w:multiLevelType w:val="multilevel"/>
    <w:tmpl w:val="BCF810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A522449"/>
    <w:multiLevelType w:val="multilevel"/>
    <w:tmpl w:val="9F8C30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D4C56B9"/>
    <w:multiLevelType w:val="multilevel"/>
    <w:tmpl w:val="6BC26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0276927"/>
    <w:multiLevelType w:val="multilevel"/>
    <w:tmpl w:val="71B49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46B7A79"/>
    <w:multiLevelType w:val="multilevel"/>
    <w:tmpl w:val="A3708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5034E12"/>
    <w:multiLevelType w:val="multilevel"/>
    <w:tmpl w:val="AD32D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5162636"/>
    <w:multiLevelType w:val="multilevel"/>
    <w:tmpl w:val="45C88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9853DF4"/>
    <w:multiLevelType w:val="multilevel"/>
    <w:tmpl w:val="D806D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9FE5C39"/>
    <w:multiLevelType w:val="multilevel"/>
    <w:tmpl w:val="705AC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B6C2775"/>
    <w:multiLevelType w:val="multilevel"/>
    <w:tmpl w:val="BAF00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E667569"/>
    <w:multiLevelType w:val="multilevel"/>
    <w:tmpl w:val="3E84DE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F60614B"/>
    <w:multiLevelType w:val="multilevel"/>
    <w:tmpl w:val="8340A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FA52BA3"/>
    <w:multiLevelType w:val="multilevel"/>
    <w:tmpl w:val="7A023E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35858849">
    <w:abstractNumId w:val="2"/>
  </w:num>
  <w:num w:numId="2" w16cid:durableId="657154564">
    <w:abstractNumId w:val="10"/>
  </w:num>
  <w:num w:numId="3" w16cid:durableId="1965959756">
    <w:abstractNumId w:val="15"/>
  </w:num>
  <w:num w:numId="4" w16cid:durableId="1535382027">
    <w:abstractNumId w:val="46"/>
  </w:num>
  <w:num w:numId="5" w16cid:durableId="1254320414">
    <w:abstractNumId w:val="50"/>
  </w:num>
  <w:num w:numId="6" w16cid:durableId="962731354">
    <w:abstractNumId w:val="61"/>
  </w:num>
  <w:num w:numId="7" w16cid:durableId="1230769633">
    <w:abstractNumId w:val="52"/>
  </w:num>
  <w:num w:numId="8" w16cid:durableId="671689218">
    <w:abstractNumId w:val="8"/>
  </w:num>
  <w:num w:numId="9" w16cid:durableId="54133945">
    <w:abstractNumId w:val="62"/>
  </w:num>
  <w:num w:numId="10" w16cid:durableId="285310391">
    <w:abstractNumId w:val="38"/>
  </w:num>
  <w:num w:numId="11" w16cid:durableId="1005783603">
    <w:abstractNumId w:val="17"/>
  </w:num>
  <w:num w:numId="12" w16cid:durableId="2033527047">
    <w:abstractNumId w:val="57"/>
  </w:num>
  <w:num w:numId="13" w16cid:durableId="844394983">
    <w:abstractNumId w:val="27"/>
  </w:num>
  <w:num w:numId="14" w16cid:durableId="81417652">
    <w:abstractNumId w:val="53"/>
  </w:num>
  <w:num w:numId="15" w16cid:durableId="2080132422">
    <w:abstractNumId w:val="16"/>
  </w:num>
  <w:num w:numId="16" w16cid:durableId="113712764">
    <w:abstractNumId w:val="37"/>
  </w:num>
  <w:num w:numId="17" w16cid:durableId="810369682">
    <w:abstractNumId w:val="28"/>
  </w:num>
  <w:num w:numId="18" w16cid:durableId="1052192736">
    <w:abstractNumId w:val="24"/>
  </w:num>
  <w:num w:numId="19" w16cid:durableId="1814253139">
    <w:abstractNumId w:val="47"/>
  </w:num>
  <w:num w:numId="20" w16cid:durableId="699744182">
    <w:abstractNumId w:val="60"/>
  </w:num>
  <w:num w:numId="21" w16cid:durableId="1861159617">
    <w:abstractNumId w:val="59"/>
  </w:num>
  <w:num w:numId="22" w16cid:durableId="946542585">
    <w:abstractNumId w:val="40"/>
  </w:num>
  <w:num w:numId="23" w16cid:durableId="1155561793">
    <w:abstractNumId w:val="49"/>
  </w:num>
  <w:num w:numId="24" w16cid:durableId="1288200206">
    <w:abstractNumId w:val="56"/>
  </w:num>
  <w:num w:numId="25" w16cid:durableId="1921788434">
    <w:abstractNumId w:val="34"/>
  </w:num>
  <w:num w:numId="26" w16cid:durableId="1597246389">
    <w:abstractNumId w:val="22"/>
  </w:num>
  <w:num w:numId="27" w16cid:durableId="3555899">
    <w:abstractNumId w:val="44"/>
  </w:num>
  <w:num w:numId="28" w16cid:durableId="417555140">
    <w:abstractNumId w:val="9"/>
  </w:num>
  <w:num w:numId="29" w16cid:durableId="276450520">
    <w:abstractNumId w:val="43"/>
  </w:num>
  <w:num w:numId="30" w16cid:durableId="1622422557">
    <w:abstractNumId w:val="31"/>
  </w:num>
  <w:num w:numId="31" w16cid:durableId="147941754">
    <w:abstractNumId w:val="7"/>
  </w:num>
  <w:num w:numId="32" w16cid:durableId="859513360">
    <w:abstractNumId w:val="32"/>
  </w:num>
  <w:num w:numId="33" w16cid:durableId="1975670810">
    <w:abstractNumId w:val="54"/>
  </w:num>
  <w:num w:numId="34" w16cid:durableId="274142156">
    <w:abstractNumId w:val="25"/>
  </w:num>
  <w:num w:numId="35" w16cid:durableId="1862159132">
    <w:abstractNumId w:val="19"/>
  </w:num>
  <w:num w:numId="36" w16cid:durableId="1550609790">
    <w:abstractNumId w:val="30"/>
  </w:num>
  <w:num w:numId="37" w16cid:durableId="1366253293">
    <w:abstractNumId w:val="33"/>
  </w:num>
  <w:num w:numId="38" w16cid:durableId="1494225223">
    <w:abstractNumId w:val="63"/>
  </w:num>
  <w:num w:numId="39" w16cid:durableId="553808404">
    <w:abstractNumId w:val="4"/>
  </w:num>
  <w:num w:numId="40" w16cid:durableId="879785888">
    <w:abstractNumId w:val="36"/>
  </w:num>
  <w:num w:numId="41" w16cid:durableId="65689550">
    <w:abstractNumId w:val="13"/>
  </w:num>
  <w:num w:numId="42" w16cid:durableId="2079354149">
    <w:abstractNumId w:val="39"/>
  </w:num>
  <w:num w:numId="43" w16cid:durableId="284309380">
    <w:abstractNumId w:val="1"/>
  </w:num>
  <w:num w:numId="44" w16cid:durableId="1329475885">
    <w:abstractNumId w:val="0"/>
  </w:num>
  <w:num w:numId="45" w16cid:durableId="732001552">
    <w:abstractNumId w:val="48"/>
  </w:num>
  <w:num w:numId="46" w16cid:durableId="1734963698">
    <w:abstractNumId w:val="26"/>
  </w:num>
  <w:num w:numId="47" w16cid:durableId="1717005512">
    <w:abstractNumId w:val="14"/>
  </w:num>
  <w:num w:numId="48" w16cid:durableId="664629189">
    <w:abstractNumId w:val="58"/>
  </w:num>
  <w:num w:numId="49" w16cid:durableId="2980147">
    <w:abstractNumId w:val="12"/>
  </w:num>
  <w:num w:numId="50" w16cid:durableId="1390880740">
    <w:abstractNumId w:val="45"/>
  </w:num>
  <w:num w:numId="51" w16cid:durableId="277491427">
    <w:abstractNumId w:val="6"/>
  </w:num>
  <w:num w:numId="52" w16cid:durableId="1162306970">
    <w:abstractNumId w:val="5"/>
  </w:num>
  <w:num w:numId="53" w16cid:durableId="166793775">
    <w:abstractNumId w:val="18"/>
  </w:num>
  <w:num w:numId="54" w16cid:durableId="1881673576">
    <w:abstractNumId w:val="42"/>
  </w:num>
  <w:num w:numId="55" w16cid:durableId="593828449">
    <w:abstractNumId w:val="35"/>
  </w:num>
  <w:num w:numId="56" w16cid:durableId="149372905">
    <w:abstractNumId w:val="29"/>
  </w:num>
  <w:num w:numId="57" w16cid:durableId="1377896523">
    <w:abstractNumId w:val="64"/>
  </w:num>
  <w:num w:numId="58" w16cid:durableId="440344973">
    <w:abstractNumId w:val="41"/>
  </w:num>
  <w:num w:numId="59" w16cid:durableId="1096443134">
    <w:abstractNumId w:val="51"/>
  </w:num>
  <w:num w:numId="60" w16cid:durableId="1818763405">
    <w:abstractNumId w:val="55"/>
  </w:num>
  <w:num w:numId="61" w16cid:durableId="813329716">
    <w:abstractNumId w:val="3"/>
  </w:num>
  <w:num w:numId="62" w16cid:durableId="1273198666">
    <w:abstractNumId w:val="23"/>
  </w:num>
  <w:num w:numId="63" w16cid:durableId="1422066687">
    <w:abstractNumId w:val="11"/>
  </w:num>
  <w:num w:numId="64" w16cid:durableId="1827748128">
    <w:abstractNumId w:val="20"/>
  </w:num>
  <w:num w:numId="65" w16cid:durableId="15201975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76C"/>
    <w:rsid w:val="00006671"/>
    <w:rsid w:val="0001051C"/>
    <w:rsid w:val="000573B2"/>
    <w:rsid w:val="00061FF0"/>
    <w:rsid w:val="00095046"/>
    <w:rsid w:val="00114A26"/>
    <w:rsid w:val="00174A36"/>
    <w:rsid w:val="001E3E2D"/>
    <w:rsid w:val="001F4E00"/>
    <w:rsid w:val="00226754"/>
    <w:rsid w:val="003349EF"/>
    <w:rsid w:val="00384BE8"/>
    <w:rsid w:val="003E785E"/>
    <w:rsid w:val="004A2208"/>
    <w:rsid w:val="004A357E"/>
    <w:rsid w:val="004A7753"/>
    <w:rsid w:val="004D3ED6"/>
    <w:rsid w:val="004E1D7B"/>
    <w:rsid w:val="00532F8F"/>
    <w:rsid w:val="005479EF"/>
    <w:rsid w:val="00563930"/>
    <w:rsid w:val="00587F22"/>
    <w:rsid w:val="005909C1"/>
    <w:rsid w:val="005B23AE"/>
    <w:rsid w:val="005D1A6C"/>
    <w:rsid w:val="0064022C"/>
    <w:rsid w:val="006819E8"/>
    <w:rsid w:val="0069618A"/>
    <w:rsid w:val="006A1E06"/>
    <w:rsid w:val="006D1FD6"/>
    <w:rsid w:val="006F4AAD"/>
    <w:rsid w:val="00731FC9"/>
    <w:rsid w:val="00797020"/>
    <w:rsid w:val="007A6177"/>
    <w:rsid w:val="007D0E25"/>
    <w:rsid w:val="007E70A4"/>
    <w:rsid w:val="0081376C"/>
    <w:rsid w:val="00890638"/>
    <w:rsid w:val="008B1041"/>
    <w:rsid w:val="008F1E0B"/>
    <w:rsid w:val="009011C6"/>
    <w:rsid w:val="009626F1"/>
    <w:rsid w:val="009923E5"/>
    <w:rsid w:val="009928A5"/>
    <w:rsid w:val="009B62A5"/>
    <w:rsid w:val="009D1D3E"/>
    <w:rsid w:val="00A10E4E"/>
    <w:rsid w:val="00A13599"/>
    <w:rsid w:val="00A61BEF"/>
    <w:rsid w:val="00AF5569"/>
    <w:rsid w:val="00B03AA6"/>
    <w:rsid w:val="00B121A1"/>
    <w:rsid w:val="00B55949"/>
    <w:rsid w:val="00B707A6"/>
    <w:rsid w:val="00BA0477"/>
    <w:rsid w:val="00BA07E8"/>
    <w:rsid w:val="00BB4661"/>
    <w:rsid w:val="00BD6151"/>
    <w:rsid w:val="00C52557"/>
    <w:rsid w:val="00C94145"/>
    <w:rsid w:val="00CD756F"/>
    <w:rsid w:val="00CE6D72"/>
    <w:rsid w:val="00D02622"/>
    <w:rsid w:val="00D81DCF"/>
    <w:rsid w:val="00DB01F7"/>
    <w:rsid w:val="00DC1FB0"/>
    <w:rsid w:val="00DE2DAB"/>
    <w:rsid w:val="00E14E5B"/>
    <w:rsid w:val="00E73B18"/>
    <w:rsid w:val="00EB3C1D"/>
    <w:rsid w:val="00EB5F6E"/>
    <w:rsid w:val="00ED6E5F"/>
    <w:rsid w:val="00F32D05"/>
    <w:rsid w:val="00F42C64"/>
    <w:rsid w:val="00F47B8F"/>
    <w:rsid w:val="00F610C3"/>
    <w:rsid w:val="00FE1A4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8DEB6"/>
  <w15:chartTrackingRefBased/>
  <w15:docId w15:val="{E4827D4E-CBC8-4D18-A39B-196565998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376C"/>
    <w:pPr>
      <w:spacing w:after="0" w:line="240" w:lineRule="auto"/>
    </w:pPr>
    <w:rPr>
      <w:rFonts w:ascii="Times" w:eastAsia="Batang" w:hAnsi="Times" w:cs="Times New Roman"/>
      <w:kern w:val="0"/>
      <w:sz w:val="20"/>
      <w:lang w:val="en-GB"/>
      <w14:ligatures w14:val="none"/>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ED6E5F"/>
    <w:pPr>
      <w:keepNext/>
      <w:keepLines/>
      <w:spacing w:before="360" w:after="80"/>
      <w:outlineLvl w:val="0"/>
    </w:pPr>
    <w:rPr>
      <w:rFonts w:asciiTheme="majorBidi" w:eastAsiaTheme="majorEastAsia" w:hAnsiTheme="majorBidi" w:cstheme="majorBidi"/>
      <w:b/>
      <w:sz w:val="28"/>
      <w:szCs w:val="40"/>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unhideWhenUsed/>
    <w:qFormat/>
    <w:rsid w:val="001E3E2D"/>
    <w:pPr>
      <w:keepNext/>
      <w:keepLines/>
      <w:spacing w:before="160" w:after="80"/>
      <w:outlineLvl w:val="1"/>
    </w:pPr>
    <w:rPr>
      <w:rFonts w:asciiTheme="majorHAnsi" w:eastAsiaTheme="majorEastAsia" w:hAnsiTheme="majorHAnsi" w:cstheme="majorBidi"/>
      <w:b/>
      <w:color w:val="000000" w:themeColor="text1"/>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
    <w:basedOn w:val="Normal"/>
    <w:next w:val="Normal"/>
    <w:link w:val="Heading3Char"/>
    <w:unhideWhenUsed/>
    <w:qFormat/>
    <w:rsid w:val="001E3E2D"/>
    <w:pPr>
      <w:keepNext/>
      <w:keepLines/>
      <w:spacing w:before="160" w:after="80"/>
      <w:outlineLvl w:val="2"/>
    </w:pPr>
    <w:rPr>
      <w:rFonts w:eastAsiaTheme="majorEastAsia" w:cstheme="majorBidi"/>
      <w:color w:val="000000" w:themeColor="text1"/>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unhideWhenUsed/>
    <w:qFormat/>
    <w:rsid w:val="0081376C"/>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
    <w:basedOn w:val="Normal"/>
    <w:next w:val="Normal"/>
    <w:link w:val="Heading5Char"/>
    <w:uiPriority w:val="9"/>
    <w:unhideWhenUsed/>
    <w:qFormat/>
    <w:rsid w:val="0081376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81376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81376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81376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81376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D6E5F"/>
    <w:rPr>
      <w:rFonts w:asciiTheme="majorBidi" w:eastAsiaTheme="majorEastAsia" w:hAnsiTheme="majorBidi" w:cstheme="majorBidi"/>
      <w:b/>
      <w:kern w:val="0"/>
      <w:sz w:val="28"/>
      <w:szCs w:val="40"/>
      <w:lang w:val="en-GB"/>
      <w14:ligatures w14:val="none"/>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
    <w:basedOn w:val="DefaultParagraphFont"/>
    <w:link w:val="Heading2"/>
    <w:uiPriority w:val="9"/>
    <w:rsid w:val="001E3E2D"/>
    <w:rPr>
      <w:rFonts w:asciiTheme="majorHAnsi" w:eastAsiaTheme="majorEastAsia" w:hAnsiTheme="majorHAnsi" w:cstheme="majorBidi"/>
      <w:b/>
      <w:color w:val="000000" w:themeColor="text1"/>
      <w:kern w:val="0"/>
      <w:sz w:val="28"/>
      <w:szCs w:val="32"/>
      <w:lang w:val="en-GB"/>
      <w14:ligatures w14:val="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 Char"/>
    <w:basedOn w:val="DefaultParagraphFont"/>
    <w:link w:val="Heading3"/>
    <w:rsid w:val="001E3E2D"/>
    <w:rPr>
      <w:rFonts w:ascii="Times" w:eastAsiaTheme="majorEastAsia" w:hAnsi="Times" w:cstheme="majorBidi"/>
      <w:color w:val="000000" w:themeColor="text1"/>
      <w:kern w:val="0"/>
      <w:sz w:val="28"/>
      <w:szCs w:val="28"/>
      <w:lang w:val="en-GB"/>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81376C"/>
    <w:rPr>
      <w:rFonts w:eastAsiaTheme="majorEastAsia" w:cstheme="majorBidi"/>
      <w:i/>
      <w:iCs/>
      <w:color w:val="0F4761" w:themeColor="accent1" w:themeShade="BF"/>
    </w:rPr>
  </w:style>
  <w:style w:type="character" w:customStyle="1" w:styleId="Heading5Char">
    <w:name w:val="Heading 5 Char"/>
    <w:aliases w:val="h5 Char,Heading5 Char"/>
    <w:basedOn w:val="DefaultParagraphFont"/>
    <w:link w:val="Heading5"/>
    <w:uiPriority w:val="9"/>
    <w:semiHidden/>
    <w:rsid w:val="0081376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1376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1376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1376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1376C"/>
    <w:rPr>
      <w:rFonts w:eastAsiaTheme="majorEastAsia" w:cstheme="majorBidi"/>
      <w:color w:val="272727" w:themeColor="text1" w:themeTint="D8"/>
    </w:rPr>
  </w:style>
  <w:style w:type="paragraph" w:styleId="Title">
    <w:name w:val="Title"/>
    <w:basedOn w:val="Normal"/>
    <w:next w:val="Normal"/>
    <w:link w:val="TitleChar"/>
    <w:uiPriority w:val="10"/>
    <w:qFormat/>
    <w:rsid w:val="0081376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37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37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37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1376C"/>
    <w:pPr>
      <w:spacing w:before="160"/>
      <w:jc w:val="center"/>
    </w:pPr>
    <w:rPr>
      <w:i/>
      <w:iCs/>
      <w:color w:val="404040" w:themeColor="text1" w:themeTint="BF"/>
    </w:rPr>
  </w:style>
  <w:style w:type="character" w:customStyle="1" w:styleId="QuoteChar">
    <w:name w:val="Quote Char"/>
    <w:basedOn w:val="DefaultParagraphFont"/>
    <w:link w:val="Quote"/>
    <w:uiPriority w:val="29"/>
    <w:rsid w:val="0081376C"/>
    <w:rPr>
      <w:i/>
      <w:iCs/>
      <w:color w:val="404040" w:themeColor="text1" w:themeTint="BF"/>
    </w:rPr>
  </w:style>
  <w:style w:type="paragraph" w:styleId="ListParagraph">
    <w:name w:val="List Paragraph"/>
    <w:basedOn w:val="Normal"/>
    <w:uiPriority w:val="34"/>
    <w:qFormat/>
    <w:rsid w:val="0081376C"/>
    <w:pPr>
      <w:ind w:left="720"/>
      <w:contextualSpacing/>
    </w:pPr>
  </w:style>
  <w:style w:type="character" w:styleId="IntenseEmphasis">
    <w:name w:val="Intense Emphasis"/>
    <w:basedOn w:val="DefaultParagraphFont"/>
    <w:uiPriority w:val="21"/>
    <w:qFormat/>
    <w:rsid w:val="0081376C"/>
    <w:rPr>
      <w:i/>
      <w:iCs/>
      <w:color w:val="0F4761" w:themeColor="accent1" w:themeShade="BF"/>
    </w:rPr>
  </w:style>
  <w:style w:type="paragraph" w:styleId="IntenseQuote">
    <w:name w:val="Intense Quote"/>
    <w:basedOn w:val="Normal"/>
    <w:next w:val="Normal"/>
    <w:link w:val="IntenseQuoteChar"/>
    <w:uiPriority w:val="30"/>
    <w:qFormat/>
    <w:rsid w:val="008137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1376C"/>
    <w:rPr>
      <w:i/>
      <w:iCs/>
      <w:color w:val="0F4761" w:themeColor="accent1" w:themeShade="BF"/>
    </w:rPr>
  </w:style>
  <w:style w:type="character" w:styleId="IntenseReference">
    <w:name w:val="Intense Reference"/>
    <w:basedOn w:val="DefaultParagraphFont"/>
    <w:uiPriority w:val="32"/>
    <w:qFormat/>
    <w:rsid w:val="0081376C"/>
    <w:rPr>
      <w:b/>
      <w:bCs/>
      <w:smallCaps/>
      <w:color w:val="0F4761" w:themeColor="accent1" w:themeShade="BF"/>
      <w:spacing w:val="5"/>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uiPriority w:val="9"/>
    <w:rsid w:val="0081376C"/>
    <w:rPr>
      <w:rFonts w:ascii="Arial" w:eastAsia="Batang" w:hAnsi="Arial"/>
      <w:b/>
      <w:bCs/>
      <w:i/>
      <w:iCs/>
      <w:sz w:val="24"/>
      <w:szCs w:val="28"/>
      <w:lang w:val="en-GB" w:eastAsia="x-none"/>
    </w:rPr>
  </w:style>
  <w:style w:type="table" w:styleId="TableGrid">
    <w:name w:val="Table Grid"/>
    <w:basedOn w:val="TableNormal"/>
    <w:uiPriority w:val="39"/>
    <w:rsid w:val="004A22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A2208"/>
    <w:rPr>
      <w:b/>
      <w:bCs/>
    </w:rPr>
  </w:style>
  <w:style w:type="character" w:styleId="Hyperlink">
    <w:name w:val="Hyperlink"/>
    <w:basedOn w:val="DefaultParagraphFont"/>
    <w:uiPriority w:val="99"/>
    <w:unhideWhenUsed/>
    <w:rsid w:val="00C94145"/>
    <w:rPr>
      <w:color w:val="467886" w:themeColor="hyperlink"/>
      <w:u w:val="single"/>
    </w:rPr>
  </w:style>
  <w:style w:type="character" w:styleId="UnresolvedMention">
    <w:name w:val="Unresolved Mention"/>
    <w:basedOn w:val="DefaultParagraphFont"/>
    <w:uiPriority w:val="99"/>
    <w:semiHidden/>
    <w:unhideWhenUsed/>
    <w:rsid w:val="00C94145"/>
    <w:rPr>
      <w:color w:val="605E5C"/>
      <w:shd w:val="clear" w:color="auto" w:fill="E1DFDD"/>
    </w:rPr>
  </w:style>
  <w:style w:type="paragraph" w:styleId="Bibliography">
    <w:name w:val="Bibliography"/>
    <w:basedOn w:val="Normal"/>
    <w:next w:val="Normal"/>
    <w:uiPriority w:val="37"/>
    <w:unhideWhenUsed/>
    <w:rsid w:val="006819E8"/>
  </w:style>
  <w:style w:type="paragraph" w:styleId="ListBullet">
    <w:name w:val="List Bullet"/>
    <w:basedOn w:val="Normal"/>
    <w:uiPriority w:val="99"/>
    <w:unhideWhenUsed/>
    <w:rsid w:val="00174A36"/>
    <w:pPr>
      <w:numPr>
        <w:numId w:val="43"/>
      </w:numPr>
      <w:tabs>
        <w:tab w:val="clear" w:pos="360"/>
      </w:tabs>
      <w:spacing w:after="200" w:line="276" w:lineRule="auto"/>
      <w:ind w:left="0" w:firstLine="0"/>
      <w:contextualSpacing/>
    </w:pPr>
    <w:rPr>
      <w:rFonts w:asciiTheme="minorHAnsi" w:eastAsiaTheme="minorEastAsia" w:hAnsiTheme="minorHAnsi" w:cstheme="minorBidi"/>
      <w:sz w:val="22"/>
      <w:szCs w:val="22"/>
      <w:lang w:val="en-US"/>
    </w:rPr>
  </w:style>
  <w:style w:type="paragraph" w:styleId="ListBullet2">
    <w:name w:val="List Bullet 2"/>
    <w:basedOn w:val="Normal"/>
    <w:uiPriority w:val="99"/>
    <w:unhideWhenUsed/>
    <w:rsid w:val="00174A36"/>
    <w:pPr>
      <w:numPr>
        <w:numId w:val="44"/>
      </w:numPr>
      <w:tabs>
        <w:tab w:val="clear" w:pos="720"/>
      </w:tabs>
      <w:spacing w:after="200" w:line="276" w:lineRule="auto"/>
      <w:ind w:left="0" w:firstLine="0"/>
      <w:contextualSpacing/>
    </w:pPr>
    <w:rPr>
      <w:rFonts w:asciiTheme="minorHAnsi" w:eastAsiaTheme="minorEastAsia" w:hAnsiTheme="minorHAnsi" w:cstheme="minorBidi"/>
      <w:sz w:val="22"/>
      <w:szCs w:val="22"/>
      <w:lang w:val="en-US"/>
    </w:rPr>
  </w:style>
  <w:style w:type="table" w:styleId="LightGrid-Accent1">
    <w:name w:val="Light Grid Accent 1"/>
    <w:basedOn w:val="TableNormal"/>
    <w:uiPriority w:val="62"/>
    <w:rsid w:val="00174A36"/>
    <w:pPr>
      <w:spacing w:after="0" w:line="240" w:lineRule="auto"/>
    </w:pPr>
    <w:rPr>
      <w:rFonts w:eastAsiaTheme="minorEastAsia"/>
      <w:kern w:val="0"/>
      <w:sz w:val="22"/>
      <w:szCs w:val="22"/>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15608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15608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596770">
      <w:bodyDiv w:val="1"/>
      <w:marLeft w:val="0"/>
      <w:marRight w:val="0"/>
      <w:marTop w:val="0"/>
      <w:marBottom w:val="0"/>
      <w:divBdr>
        <w:top w:val="none" w:sz="0" w:space="0" w:color="auto"/>
        <w:left w:val="none" w:sz="0" w:space="0" w:color="auto"/>
        <w:bottom w:val="none" w:sz="0" w:space="0" w:color="auto"/>
        <w:right w:val="none" w:sz="0" w:space="0" w:color="auto"/>
      </w:divBdr>
    </w:div>
    <w:div w:id="593246821">
      <w:bodyDiv w:val="1"/>
      <w:marLeft w:val="0"/>
      <w:marRight w:val="0"/>
      <w:marTop w:val="0"/>
      <w:marBottom w:val="0"/>
      <w:divBdr>
        <w:top w:val="none" w:sz="0" w:space="0" w:color="auto"/>
        <w:left w:val="none" w:sz="0" w:space="0" w:color="auto"/>
        <w:bottom w:val="none" w:sz="0" w:space="0" w:color="auto"/>
        <w:right w:val="none" w:sz="0" w:space="0" w:color="auto"/>
      </w:divBdr>
    </w:div>
    <w:div w:id="1114784637">
      <w:bodyDiv w:val="1"/>
      <w:marLeft w:val="0"/>
      <w:marRight w:val="0"/>
      <w:marTop w:val="0"/>
      <w:marBottom w:val="0"/>
      <w:divBdr>
        <w:top w:val="none" w:sz="0" w:space="0" w:color="auto"/>
        <w:left w:val="none" w:sz="0" w:space="0" w:color="auto"/>
        <w:bottom w:val="none" w:sz="0" w:space="0" w:color="auto"/>
        <w:right w:val="none" w:sz="0" w:space="0" w:color="auto"/>
      </w:divBdr>
    </w:div>
    <w:div w:id="1414473433">
      <w:bodyDiv w:val="1"/>
      <w:marLeft w:val="0"/>
      <w:marRight w:val="0"/>
      <w:marTop w:val="0"/>
      <w:marBottom w:val="0"/>
      <w:divBdr>
        <w:top w:val="none" w:sz="0" w:space="0" w:color="auto"/>
        <w:left w:val="none" w:sz="0" w:space="0" w:color="auto"/>
        <w:bottom w:val="none" w:sz="0" w:space="0" w:color="auto"/>
        <w:right w:val="none" w:sz="0" w:space="0" w:color="auto"/>
      </w:divBdr>
    </w:div>
    <w:div w:id="212095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portal.3gpp.org/ngppapp/CreateTDoc.aspx?mode=view&amp;contributionId=1714196"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Cha251</b:Tag>
    <b:SourceType>Report</b:SourceType>
    <b:Guid>{20C8A52F-8948-4445-A383-78C83CDA4E3C}</b:Guid>
    <b:Title>Chair notes RAN1#122 eom</b:Title>
    <b:Year>August 2025</b:Year>
    <b:City>Bengaluru, India</b:City>
    <b:RefOrder>1</b:RefOrder>
  </b:Source>
  <b:Source>
    <b:Tag>3GP233</b:Tag>
    <b:SourceType>Report</b:SourceType>
    <b:Guid>{A22C5A83-B064-4C52-8693-4214028C4631}</b:Guid>
    <b:Title>3GPP TS. 22.137 Service Requirements for ISAC</b:Title>
    <b:Year>Dec 2023</b:Year>
    <b:RefOrder>2</b:RefOrder>
  </b:Source>
</b:Sources>
</file>

<file path=customXml/itemProps1.xml><?xml version="1.0" encoding="utf-8"?>
<ds:datastoreItem xmlns:ds="http://schemas.openxmlformats.org/officeDocument/2006/customXml" ds:itemID="{76F6C3BF-454F-4B06-82A2-FC68AE78B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9094</TotalTime>
  <Pages>4</Pages>
  <Words>1828</Words>
  <Characters>10420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Saeede Enayati</dc:creator>
  <cp:keywords/>
  <dc:description/>
  <cp:lastModifiedBy>Saeede Enayati</cp:lastModifiedBy>
  <cp:revision>27</cp:revision>
  <dcterms:created xsi:type="dcterms:W3CDTF">2025-08-07T18:30:00Z</dcterms:created>
  <dcterms:modified xsi:type="dcterms:W3CDTF">2025-11-07T16:35:00Z</dcterms:modified>
</cp:coreProperties>
</file>